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工布江达县人民政府2021年政府信息公开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工作年度报告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根据《中华人民共和国政府信息公开条例》(国务院令第711号，以下简称《条例》)以及《国务院办公厅政府信息与政务公开办公室关于印发&lt;中华人民共和国政府信息公开工作年度报告格式&gt;的通知》（国办公开办函〔2021〕30号）要求，现公布林芝市工布江达县人民政府2021年政府信息公开工作年度报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本报告包括总体情况、主动公开政府信息情况、收到和处理政府信息公开申请情况、政府信息公开行政复议和行政诉讼情况、存在的主要问题及改进情况、其他需要报告的事项等六个部分。除特别说明外，所列数据统计时限为2021年1月1日至2021年12月31日。报告电子版可在工布江达县人民政府网下载(http://www.gongbujiangda.gov.cn/)。公众如需进一步咨询了解相关信息，请与林芝市工布江达县人民政府办公室联系（地址：工布江达县果林北路5号，邮编：860200，电话：0894-5412125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20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年，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工布江达县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坚持以习近平新时代中国特色社会主义思想为指导，全面贯彻党的十九大和十九届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历次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全会精神，深入落实《中华人民共和国政府信息公开条例》，着力加强基层政务公开标准化规范化建设，大力推进政府信息精准公开，积极主动回应社会关切，进一步提升政府工作透明度和政府公信力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（一）主动公开情况。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围绕县委、县政府中心工作和社会、群众关注关切，进一步规范政府信息公开指南、政府信息公开制度等内容，及时公开涉及公众利益调整、需要公众广泛知晓的政府信息，确保“应公开、尽公开”。2021年，通过县政府门户网站、各类政务新媒体、公示栏等方式主动公开各类政府信息2800余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 w:firstLine="643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（二）依申请公开情况。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我县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本年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度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未收到政府信息公开申请。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（三）政府信息管理情况。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是不断优化政务公开标准化规范化工作。紧紧围绕与群众关系密切的行政行为和服务事项，全面优化政府网站栏目设置，通过专栏集中发布中央、区、市有关政策文件及政务公开“两化”指引，不断增强信息公开的准确性、权威性。二是保障政务公开工作有序推进。完善了政府信息公开指南，组织各单位开展政务公开培训，发放《中华人民共和国政府信息公开条例》50余册，通过专项培训，进一步提升各单位负责人员业务工作水平和能力，确保政务公开工作落到实处。三是严格内容发布审核机制。严格按照政府信息公开审批流程，加强对各单位主动公开信息的审核把关，确保县政府门户网站信息发布准确、权威、及时、高效、便民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（四）政府信息公开平台建设情况。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是强化县政府门户网站第一平台作用。按照全市政府网站集约化建设工作要求，通过实施数据迁移、功能提升、页面优化等，以统一标准规范搭建县政府门户网站，并建立健全政务信息发布、运维保障等各环节制度机制，顺利完成集约整合建设任务，实现统一平台一号登录、一站搜索等功能。二是推动政务新媒体健康有序发展，充分利用政务微博、微信等新媒体渠道发布政府信息，推动各类政务新媒体互联互通、整体发声、协同联动。三是加强对县政府门户网站和全县政务新媒体常态化监管，做好政府网站开办、域名管理、健康报备和政务新媒体开办、注销、登记等各项管理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（五）监督保障情况。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是强化考核监督。完善政务公开工作考核制度，将主动公开、依申请公开、政务新媒体等工作落实情况纳入绩效考评范围。二是加强检查督促和业务指导。对政府网站域名管理和政务新媒体日常检查，对发现的问题及时督促整改。三是积极做好业务培训。完善经常性教育培训机制，通过举办全县政务公开工作业务培训，不断提高全县政府信息公开工作人员的工作能力和水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二、主动公开政府信息情况</w:t>
      </w:r>
    </w:p>
    <w:tbl>
      <w:tblPr>
        <w:tblStyle w:val="4"/>
        <w:tblW w:w="88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83"/>
        <w:gridCol w:w="1870"/>
        <w:gridCol w:w="1629"/>
        <w:gridCol w:w="19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本年制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发件数</w:t>
            </w:r>
          </w:p>
        </w:tc>
        <w:tc>
          <w:tcPr>
            <w:tcW w:w="1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本年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废止件数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bookmarkStart w:id="0" w:name="_GoBack" w:colFirst="0" w:colLast="3"/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行政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规范性文件</w:t>
            </w:r>
          </w:p>
        </w:tc>
        <w:tc>
          <w:tcPr>
            <w:tcW w:w="1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12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4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本年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54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592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4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本年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54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54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477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5477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73.14</w:t>
            </w:r>
          </w:p>
        </w:tc>
      </w:tr>
    </w:tbl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76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三、收到和处理政府信息公开申请情况</w:t>
      </w:r>
    </w:p>
    <w:tbl>
      <w:tblPr>
        <w:tblStyle w:val="4"/>
        <w:tblW w:w="89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3"/>
        <w:gridCol w:w="804"/>
        <w:gridCol w:w="2401"/>
        <w:gridCol w:w="732"/>
        <w:gridCol w:w="675"/>
        <w:gridCol w:w="770"/>
        <w:gridCol w:w="892"/>
        <w:gridCol w:w="921"/>
        <w:gridCol w:w="650"/>
        <w:gridCol w:w="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3668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（本列数据的勾稽关系为：第一项加第二项之和，等于第三项加第四项之和）</w:t>
            </w:r>
          </w:p>
        </w:tc>
        <w:tc>
          <w:tcPr>
            <w:tcW w:w="533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3668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3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自然人</w:t>
            </w:r>
          </w:p>
        </w:tc>
        <w:tc>
          <w:tcPr>
            <w:tcW w:w="390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法人或其他组织</w:t>
            </w:r>
          </w:p>
        </w:tc>
        <w:tc>
          <w:tcPr>
            <w:tcW w:w="69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3668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商业企业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科研机构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社会公益组织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法律服务机构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其他</w:t>
            </w:r>
          </w:p>
        </w:tc>
        <w:tc>
          <w:tcPr>
            <w:tcW w:w="69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366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一、本年新收政府信息公开申请数量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 xml:space="preserve">  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366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二、上年结转政府信息公开申请数量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 xml:space="preserve">  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三、本年度办理结果</w:t>
            </w:r>
          </w:p>
        </w:tc>
        <w:tc>
          <w:tcPr>
            <w:tcW w:w="32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（一）予以公开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 xml:space="preserve">  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32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（二）部分公开（区分处理的，只计这一情形，不计其他情形）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 xml:space="preserve">  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（三）不予公开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1.属于国家秘密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 xml:space="preserve">  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2.其他法律行政法规禁止公开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 xml:space="preserve">  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3.危及“三安全一稳定”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 xml:space="preserve">  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4.保护第三方合法权益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 xml:space="preserve">  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5.属于三类内部事务信息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 xml:space="preserve">  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6.属于四类过程性信息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 xml:space="preserve">  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7.属于行政执法案卷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 xml:space="preserve">  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8.属于行政查询事项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 xml:space="preserve">  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（四）无法提供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1.本机关不掌握相关政府信息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 xml:space="preserve">  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2.没有现成信息需要另行制作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 xml:space="preserve">  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3.补正后申请内容仍不明确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 xml:space="preserve">  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（五）不予处理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1.信访举报投诉类申请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 xml:space="preserve">  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2.重复申请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 xml:space="preserve">  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3.要求提供公开出版物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 xml:space="preserve">  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4.无正当理由大量反复申请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 xml:space="preserve">  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5.要求行政机关确认或重新出具已获取信息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 xml:space="preserve">  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（六）其他处理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1.申请人无正当理由逾期不补正、行政机关不再处理其政府信息公开申请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 xml:space="preserve">  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2.申请人逾期未按收费通知要求缴纳费用、行政机关不再处理其政府信息公开申请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 xml:space="preserve">  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3.其他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 xml:space="preserve">  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32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（七）总计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 xml:space="preserve">  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366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四、结转下年度继续办理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 xml:space="preserve">  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四、政府信息公开行政复议、行政诉讼情况</w:t>
      </w:r>
    </w:p>
    <w:tbl>
      <w:tblPr>
        <w:tblStyle w:val="4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 xml:space="preserve">  0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 xml:space="preserve">  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widowControl/>
        <w:numPr>
          <w:ilvl w:val="0"/>
          <w:numId w:val="0"/>
        </w:numPr>
        <w:spacing w:line="576" w:lineRule="exact"/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  <w:lang w:val="en-US" w:eastAsia="zh-CN"/>
        </w:rPr>
        <w:t xml:space="preserve">    五、</w:t>
      </w: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  <w:t>存在的主要问题及改进情况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2021年，在全县上下的共同努力下，工布江达县政务公开工作水平稳步提升。但还存在一些需要改进提高的地方，如公开的形式还需进一步丰富，公开的主动性还需要加强，政务公开工作人员业务素质还有提升空间，网民留言办理能力还需进一步提高等。2022年，我县将继续加强基层政务公开标准化规范化工作，进一步提升公开质量、拓宽公开渠道，依托全市政府网站集约化平台，全面提升信息发布、解读整体水平。同时，加大政务公开工作人员培训力度，进一步做好年度政务公开培训工作。加强日常工作指导，不断提升政府信息公开效率和规范化水平。       </w:t>
      </w:r>
    </w:p>
    <w:p>
      <w:pPr>
        <w:widowControl/>
        <w:numPr>
          <w:ilvl w:val="0"/>
          <w:numId w:val="0"/>
        </w:numPr>
        <w:wordWrap/>
        <w:adjustRightInd/>
        <w:snapToGrid/>
        <w:spacing w:before="0" w:after="0" w:line="578" w:lineRule="exact"/>
        <w:ind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  <w:lang w:val="en-US" w:eastAsia="zh-CN"/>
        </w:rPr>
        <w:t>六、</w:t>
      </w: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  <w:t>其他需要报告的事项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无。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工布江达县人民政府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2022年1月27日</w:t>
      </w:r>
    </w:p>
    <w:sectPr>
      <w:headerReference r:id="rId3" w:type="default"/>
      <w:footerReference r:id="rId4" w:type="default"/>
      <w:pgMar w:top="2154" w:right="1474" w:bottom="1134" w:left="1531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linePitch="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PoB3MscBAACY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+zKr&#10;0weoMek+YFoa3vkhZ05+QGcmPaho8xfpEIyjtuertnJIRORH69V6XWFIYGy+IA57eB4ipPfSW5KN&#10;hkYcXtGUnz5CGlPnlFzN+TttDPp5bdw/DsTMHpZ7H3vMVhr2w9T43rdn5NPj3BvqcM0pMR8cyppX&#10;ZDbibOxn4xiiPnRlh3I9CLfHhE2U3nKFEXYqjAMr7Kblyhvx+F6yHn6o7V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PoB3MscBAACY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documentProtection w:enforcement="0"/>
  <w:defaultTabStop w:val="50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1B14DA"/>
    <w:rsid w:val="09581E0B"/>
    <w:rsid w:val="0A1C133A"/>
    <w:rsid w:val="0AEA73EE"/>
    <w:rsid w:val="0FFD1B7D"/>
    <w:rsid w:val="121B7678"/>
    <w:rsid w:val="16372F12"/>
    <w:rsid w:val="1DBFF5F3"/>
    <w:rsid w:val="23360DC4"/>
    <w:rsid w:val="239C52BE"/>
    <w:rsid w:val="24342124"/>
    <w:rsid w:val="251C6123"/>
    <w:rsid w:val="295F2107"/>
    <w:rsid w:val="2B593BE1"/>
    <w:rsid w:val="30D440A9"/>
    <w:rsid w:val="369565D1"/>
    <w:rsid w:val="37BE70E7"/>
    <w:rsid w:val="37F7370B"/>
    <w:rsid w:val="3914549F"/>
    <w:rsid w:val="3CE6557E"/>
    <w:rsid w:val="427C0450"/>
    <w:rsid w:val="42EE4A5B"/>
    <w:rsid w:val="46856FB6"/>
    <w:rsid w:val="47E70B25"/>
    <w:rsid w:val="49F04FE9"/>
    <w:rsid w:val="4C15604E"/>
    <w:rsid w:val="53D8739D"/>
    <w:rsid w:val="53EFC7C2"/>
    <w:rsid w:val="55290260"/>
    <w:rsid w:val="5B464FB4"/>
    <w:rsid w:val="5BF21017"/>
    <w:rsid w:val="5F2248EC"/>
    <w:rsid w:val="6DAA3701"/>
    <w:rsid w:val="6DEB92A9"/>
    <w:rsid w:val="71EA1913"/>
    <w:rsid w:val="778404CA"/>
    <w:rsid w:val="78D47FFC"/>
    <w:rsid w:val="BA7B23C6"/>
    <w:rsid w:val="BFC220F6"/>
    <w:rsid w:val="E7BB53FA"/>
    <w:rsid w:val="FEFF02FE"/>
    <w:rsid w:val="FFF287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name="header"/>
    <w:lsdException w:qFormat="1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0"/>
    <w:rPr>
      <w:rFonts w:ascii="Times New Roman" w:hAnsi="Times New Roman" w:cs="Times New Roman"/>
      <w:szCs w:val="20"/>
    </w:rPr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6">
    <w:name w:val="page number"/>
    <w:basedOn w:val="5"/>
    <w:semiHidden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2020-12-17T23:30:00Z</dcterms:created>
  <dc:creator>xxk</dc:creator>
  <cp:lastModifiedBy>Administrator</cp:lastModifiedBy>
  <cp:lastPrinted>2020-12-27T02:16:00Z</cp:lastPrinted>
  <dcterms:modified xsi:type="dcterms:W3CDTF">2022-02-16T03:29:48Z</dcterms:modified>
  <dc:title>XXX2020年政府信息公开工作年度报告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430E02C6548B4A198046EB9D6E23F8C7</vt:lpwstr>
  </property>
</Properties>
</file>