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262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93" w:lineRule="auto"/>
        <w:ind w:left="0"/>
        <w:textAlignment w:val="baseline"/>
        <w:rPr>
          <w:rFonts w:ascii="Arial"/>
          <w:sz w:val="21"/>
        </w:rPr>
      </w:pPr>
    </w:p>
    <w:p w14:paraId="277EC0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afterLines="0" w:line="576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林芝市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工布江达县卫生健康委员会</w:t>
      </w:r>
    </w:p>
    <w:p w14:paraId="692E84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afterLines="0" w:line="576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工作年度报告</w:t>
      </w:r>
    </w:p>
    <w:p w14:paraId="4DD6F78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/>
        <w:textAlignment w:val="baseline"/>
        <w:rPr>
          <w:rFonts w:ascii="Arial"/>
          <w:sz w:val="21"/>
        </w:rPr>
      </w:pPr>
    </w:p>
    <w:p w14:paraId="639A29E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/>
        <w:textAlignment w:val="baseline"/>
        <w:rPr>
          <w:rFonts w:ascii="Arial"/>
          <w:sz w:val="21"/>
        </w:rPr>
      </w:pPr>
    </w:p>
    <w:p w14:paraId="6360B3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afterLines="0" w:line="576" w:lineRule="exact"/>
        <w:ind w:left="0" w:right="0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根据《中华人民共和国政府信息公开条例》(国务院令第711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号，以下简称《条例》)以及《国务院办公厅政府信息与政务公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开办公室关于印发&lt;中华人民共和国政府信息公开工作年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度报告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格式&gt;的通知》(国办公开办函〔2021〕30号)要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求，现公布林芝市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工布江达县卫生健康委员会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2024年政府信息公开工作年度报告。</w:t>
      </w:r>
    </w:p>
    <w:p w14:paraId="622151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afterLines="0" w:line="576" w:lineRule="exact"/>
        <w:ind w:left="0" w:right="0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公众如需进一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步咨询了解相关信息，请与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索朗拉姆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联系(地址：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工布江达县川藏北路9号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-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邮编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850300；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0894-5412884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)。</w:t>
      </w:r>
    </w:p>
    <w:p w14:paraId="2A1402C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604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一、总体情况</w:t>
      </w:r>
    </w:p>
    <w:p w14:paraId="3F222AA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afterLines="0" w:line="576" w:lineRule="exact"/>
        <w:ind w:left="0" w:right="0" w:firstLine="660"/>
        <w:jc w:val="both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县卫健委高度重视信息公开工作，严格按照《中华人民共和国政府信息公开条例》(国务院令第711号，以下简称《条例》)以及《国务院办公厅政府信息与政务公开办公室关于印发&lt;中华人民共和国政府信息公开工作年度报告格式&gt;的通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国办公开办函[2021]30号)以及自治区、市、县相关工作部署，坚持以公开透明为基本原则，以保障人民群众知情权、参与权和监督权为目标，按照公开、公正、便民、勤政、廉政的要求，通过公示栏、网信公众号等主动公开公示党务、财务、业务等信息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条。</w:t>
      </w:r>
    </w:p>
    <w:p w14:paraId="7AC24D9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60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二、主动公开政府信息情况</w:t>
      </w:r>
    </w:p>
    <w:tbl>
      <w:tblPr>
        <w:tblStyle w:val="12"/>
        <w:tblpPr w:leftFromText="180" w:rightFromText="180" w:vertAnchor="text" w:horzAnchor="page" w:tblpX="1477" w:tblpY="19"/>
        <w:tblOverlap w:val="never"/>
        <w:tblW w:w="9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237"/>
        <w:gridCol w:w="1898"/>
        <w:gridCol w:w="1973"/>
      </w:tblGrid>
      <w:tr w14:paraId="17415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339" w:type="dxa"/>
            <w:gridSpan w:val="4"/>
            <w:shd w:val="clear" w:color="auto" w:fill="C7DAF1" w:themeFill="text2" w:themeFillTint="32"/>
            <w:vAlign w:val="top"/>
          </w:tcPr>
          <w:p w14:paraId="59DD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第二十条第(一)项</w:t>
            </w:r>
          </w:p>
        </w:tc>
      </w:tr>
      <w:tr w14:paraId="12891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231" w:type="dxa"/>
            <w:vAlign w:val="top"/>
          </w:tcPr>
          <w:p w14:paraId="79A7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1C1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237" w:type="dxa"/>
            <w:vAlign w:val="top"/>
          </w:tcPr>
          <w:p w14:paraId="2DF3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848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本年制发件数</w:t>
            </w:r>
          </w:p>
        </w:tc>
        <w:tc>
          <w:tcPr>
            <w:tcW w:w="1898" w:type="dxa"/>
            <w:vAlign w:val="top"/>
          </w:tcPr>
          <w:p w14:paraId="6688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01D3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1973" w:type="dxa"/>
            <w:vAlign w:val="top"/>
          </w:tcPr>
          <w:p w14:paraId="158B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3774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现行有效件数</w:t>
            </w:r>
          </w:p>
        </w:tc>
      </w:tr>
      <w:tr w14:paraId="7EC37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31" w:type="dxa"/>
            <w:vAlign w:val="top"/>
          </w:tcPr>
          <w:p w14:paraId="4064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237" w:type="dxa"/>
            <w:vAlign w:val="top"/>
          </w:tcPr>
          <w:p w14:paraId="51D9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8" w:type="dxa"/>
            <w:vAlign w:val="top"/>
          </w:tcPr>
          <w:p w14:paraId="73C7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73" w:type="dxa"/>
            <w:vAlign w:val="top"/>
          </w:tcPr>
          <w:p w14:paraId="27B9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2E7C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31" w:type="dxa"/>
            <w:vAlign w:val="top"/>
          </w:tcPr>
          <w:p w14:paraId="43CC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237" w:type="dxa"/>
            <w:vAlign w:val="top"/>
          </w:tcPr>
          <w:p w14:paraId="7D38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8" w:type="dxa"/>
            <w:vAlign w:val="top"/>
          </w:tcPr>
          <w:p w14:paraId="0EC5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73" w:type="dxa"/>
            <w:vAlign w:val="top"/>
          </w:tcPr>
          <w:p w14:paraId="6C37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73DF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39" w:type="dxa"/>
            <w:gridSpan w:val="4"/>
            <w:vAlign w:val="top"/>
          </w:tcPr>
          <w:p w14:paraId="71207FC3">
            <w:pPr>
              <w:keepNext w:val="0"/>
              <w:keepLines w:val="0"/>
              <w:pageBreakBefore w:val="0"/>
              <w:widowControl w:val="0"/>
              <w:shd w:val="clear" w:fill="C7DAF1" w:themeFill="text2" w:themeFillTint="32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第二十条第(五)项</w:t>
            </w:r>
          </w:p>
        </w:tc>
      </w:tr>
      <w:tr w14:paraId="1B9A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231" w:type="dxa"/>
            <w:vAlign w:val="top"/>
          </w:tcPr>
          <w:p w14:paraId="0EED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6108" w:type="dxa"/>
            <w:gridSpan w:val="3"/>
            <w:vAlign w:val="top"/>
          </w:tcPr>
          <w:p w14:paraId="57D9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0B369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231" w:type="dxa"/>
            <w:vAlign w:val="top"/>
          </w:tcPr>
          <w:p w14:paraId="1F6D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6108" w:type="dxa"/>
            <w:gridSpan w:val="3"/>
            <w:vAlign w:val="top"/>
          </w:tcPr>
          <w:p w14:paraId="74DD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医疗机构许可证备案74个</w:t>
            </w:r>
          </w:p>
        </w:tc>
      </w:tr>
      <w:tr w14:paraId="3DF98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339" w:type="dxa"/>
            <w:gridSpan w:val="4"/>
            <w:vAlign w:val="top"/>
          </w:tcPr>
          <w:p w14:paraId="5024FBE3">
            <w:pPr>
              <w:keepNext w:val="0"/>
              <w:keepLines w:val="0"/>
              <w:pageBreakBefore w:val="0"/>
              <w:widowControl w:val="0"/>
              <w:shd w:val="clear" w:fill="C7DAF1" w:themeFill="text2" w:themeFillTint="32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第二十条第(六)项</w:t>
            </w:r>
          </w:p>
        </w:tc>
      </w:tr>
      <w:tr w14:paraId="26A6E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31" w:type="dxa"/>
            <w:vAlign w:val="top"/>
          </w:tcPr>
          <w:p w14:paraId="09DA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6108" w:type="dxa"/>
            <w:gridSpan w:val="3"/>
            <w:vAlign w:val="top"/>
          </w:tcPr>
          <w:p w14:paraId="5CB4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 w14:paraId="23CA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231" w:type="dxa"/>
            <w:vAlign w:val="top"/>
          </w:tcPr>
          <w:p w14:paraId="2E59A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6108" w:type="dxa"/>
            <w:gridSpan w:val="3"/>
            <w:vAlign w:val="top"/>
          </w:tcPr>
          <w:p w14:paraId="03786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ADD9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31" w:type="dxa"/>
            <w:vAlign w:val="top"/>
          </w:tcPr>
          <w:p w14:paraId="4D38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6108" w:type="dxa"/>
            <w:gridSpan w:val="3"/>
            <w:vAlign w:val="top"/>
          </w:tcPr>
          <w:p w14:paraId="4DB0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3BD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339" w:type="dxa"/>
            <w:gridSpan w:val="4"/>
            <w:shd w:val="clear" w:color="auto" w:fill="C7DAF1" w:themeFill="text2" w:themeFillTint="32"/>
            <w:vAlign w:val="top"/>
          </w:tcPr>
          <w:p w14:paraId="63FC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第二十条第(八)项</w:t>
            </w:r>
          </w:p>
        </w:tc>
      </w:tr>
      <w:tr w14:paraId="0EBB9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31" w:type="dxa"/>
            <w:vAlign w:val="top"/>
          </w:tcPr>
          <w:p w14:paraId="3593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6108" w:type="dxa"/>
            <w:gridSpan w:val="3"/>
            <w:vAlign w:val="top"/>
          </w:tcPr>
          <w:p w14:paraId="7E23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本年收费金额(单位：万元)</w:t>
            </w:r>
          </w:p>
        </w:tc>
      </w:tr>
      <w:tr w14:paraId="0DE94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31" w:type="dxa"/>
            <w:vAlign w:val="top"/>
          </w:tcPr>
          <w:p w14:paraId="6DF4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6108" w:type="dxa"/>
            <w:gridSpan w:val="3"/>
            <w:vAlign w:val="top"/>
          </w:tcPr>
          <w:p w14:paraId="345F3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7E9F2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3" w:lineRule="exact"/>
        <w:ind w:left="0"/>
        <w:textAlignment w:val="baseline"/>
      </w:pPr>
    </w:p>
    <w:p w14:paraId="1A0337C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906" w:firstLineChars="3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三、收到和处理政府信息公开申请情况</w:t>
      </w:r>
    </w:p>
    <w:p w14:paraId="01BCDB4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1" w:lineRule="auto"/>
        <w:ind w:left="0"/>
        <w:jc w:val="center"/>
        <w:textAlignment w:val="baseline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12"/>
        <w:tblW w:w="9221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710"/>
        <w:gridCol w:w="2775"/>
        <w:gridCol w:w="583"/>
        <w:gridCol w:w="527"/>
        <w:gridCol w:w="779"/>
        <w:gridCol w:w="899"/>
        <w:gridCol w:w="919"/>
        <w:gridCol w:w="649"/>
        <w:gridCol w:w="785"/>
      </w:tblGrid>
      <w:tr w14:paraId="1BCC6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80" w:type="dxa"/>
            <w:gridSpan w:val="3"/>
            <w:vMerge w:val="restart"/>
            <w:tcBorders>
              <w:bottom w:val="nil"/>
            </w:tcBorders>
            <w:vAlign w:val="top"/>
          </w:tcPr>
          <w:p w14:paraId="1025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D3C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D6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(本列数据的勾稽关系为：第一项加第 二项之和，等于第三项加第四项之和)</w:t>
            </w:r>
          </w:p>
        </w:tc>
        <w:tc>
          <w:tcPr>
            <w:tcW w:w="5141" w:type="dxa"/>
            <w:gridSpan w:val="7"/>
            <w:vAlign w:val="top"/>
          </w:tcPr>
          <w:p w14:paraId="4CF8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申请人情况</w:t>
            </w:r>
          </w:p>
        </w:tc>
      </w:tr>
      <w:tr w14:paraId="5AE3F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8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D7A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 w14:paraId="5120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6E46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</w:t>
            </w:r>
          </w:p>
          <w:p w14:paraId="39E9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然</w:t>
            </w:r>
          </w:p>
          <w:p w14:paraId="5610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773" w:type="dxa"/>
            <w:gridSpan w:val="5"/>
            <w:vAlign w:val="top"/>
          </w:tcPr>
          <w:p w14:paraId="0C25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18EF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22F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</w:tr>
      <w:tr w14:paraId="47C22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080" w:type="dxa"/>
            <w:gridSpan w:val="3"/>
            <w:vMerge w:val="continue"/>
            <w:tcBorders>
              <w:top w:val="nil"/>
            </w:tcBorders>
            <w:vAlign w:val="top"/>
          </w:tcPr>
          <w:p w14:paraId="1AD6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 w14:paraId="0116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7" w:type="dxa"/>
            <w:vAlign w:val="top"/>
          </w:tcPr>
          <w:p w14:paraId="709D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商业 企业</w:t>
            </w:r>
          </w:p>
        </w:tc>
        <w:tc>
          <w:tcPr>
            <w:tcW w:w="779" w:type="dxa"/>
            <w:vAlign w:val="top"/>
          </w:tcPr>
          <w:p w14:paraId="603B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 机构</w:t>
            </w:r>
          </w:p>
        </w:tc>
        <w:tc>
          <w:tcPr>
            <w:tcW w:w="899" w:type="dxa"/>
            <w:vAlign w:val="top"/>
          </w:tcPr>
          <w:p w14:paraId="1931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 益组织</w:t>
            </w:r>
          </w:p>
        </w:tc>
        <w:tc>
          <w:tcPr>
            <w:tcW w:w="919" w:type="dxa"/>
            <w:vAlign w:val="top"/>
          </w:tcPr>
          <w:p w14:paraId="4229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法律服 务机构</w:t>
            </w:r>
          </w:p>
        </w:tc>
        <w:tc>
          <w:tcPr>
            <w:tcW w:w="649" w:type="dxa"/>
            <w:vAlign w:val="top"/>
          </w:tcPr>
          <w:p w14:paraId="7E97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18F4B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495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80" w:type="dxa"/>
            <w:gridSpan w:val="3"/>
            <w:vAlign w:val="top"/>
          </w:tcPr>
          <w:p w14:paraId="2E24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583" w:type="dxa"/>
            <w:vAlign w:val="top"/>
          </w:tcPr>
          <w:p w14:paraId="0E24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4A44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18FD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54AA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44B6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1DE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741A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1F04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080" w:type="dxa"/>
            <w:gridSpan w:val="3"/>
            <w:vAlign w:val="top"/>
          </w:tcPr>
          <w:p w14:paraId="14AF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583" w:type="dxa"/>
            <w:vAlign w:val="top"/>
          </w:tcPr>
          <w:p w14:paraId="4546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156F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3B1F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2A5D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5CDF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709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1BA2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8F3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595" w:type="dxa"/>
            <w:vAlign w:val="top"/>
          </w:tcPr>
          <w:p w14:paraId="7EC4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85" w:type="dxa"/>
            <w:gridSpan w:val="2"/>
            <w:vAlign w:val="top"/>
          </w:tcPr>
          <w:p w14:paraId="2530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(一)予以公开</w:t>
            </w:r>
          </w:p>
        </w:tc>
        <w:tc>
          <w:tcPr>
            <w:tcW w:w="583" w:type="dxa"/>
            <w:vAlign w:val="top"/>
          </w:tcPr>
          <w:p w14:paraId="0400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41AA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08A31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1623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5370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C45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120B3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2575E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 w14:paraId="0EB58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21D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C9F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228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D00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4BC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F22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D5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3A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AA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FC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78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AD2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C52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5A3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B638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AD8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67E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 、 本   年   度   办   理   结   果</w:t>
            </w:r>
          </w:p>
        </w:tc>
        <w:tc>
          <w:tcPr>
            <w:tcW w:w="3485" w:type="dxa"/>
            <w:gridSpan w:val="2"/>
            <w:vAlign w:val="top"/>
          </w:tcPr>
          <w:p w14:paraId="3CFCC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(二)部分公开(区分处理的，</w:t>
            </w:r>
          </w:p>
          <w:p w14:paraId="50DA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只计这一情形，不计其他情形)</w:t>
            </w:r>
          </w:p>
        </w:tc>
        <w:tc>
          <w:tcPr>
            <w:tcW w:w="583" w:type="dxa"/>
            <w:vAlign w:val="top"/>
          </w:tcPr>
          <w:p w14:paraId="41B9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6D45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5222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61D0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208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62BD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2BA0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DE3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CE1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2721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三 ) 不予</w:t>
            </w:r>
          </w:p>
          <w:p w14:paraId="01D8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公开</w:t>
            </w:r>
          </w:p>
        </w:tc>
        <w:tc>
          <w:tcPr>
            <w:tcW w:w="2775" w:type="dxa"/>
            <w:vAlign w:val="top"/>
          </w:tcPr>
          <w:p w14:paraId="7A26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583" w:type="dxa"/>
            <w:vAlign w:val="top"/>
          </w:tcPr>
          <w:p w14:paraId="0D90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680C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4819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6711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2819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3474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10597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1033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B1B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0</w:t>
            </w: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70E3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529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2.其他法律行政法规禁 止公开</w:t>
            </w:r>
          </w:p>
        </w:tc>
        <w:tc>
          <w:tcPr>
            <w:tcW w:w="583" w:type="dxa"/>
            <w:vAlign w:val="top"/>
          </w:tcPr>
          <w:p w14:paraId="13B1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7A32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1DE6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6C78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5391F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A83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50B2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2825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AEC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669F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41D3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583" w:type="dxa"/>
            <w:vAlign w:val="top"/>
          </w:tcPr>
          <w:p w14:paraId="3AB4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28906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5FA7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169F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7F5A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BD7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3A9B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2027A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F65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1E3D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45ADA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583" w:type="dxa"/>
            <w:vAlign w:val="top"/>
          </w:tcPr>
          <w:p w14:paraId="2EA6C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79CB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1D4C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1265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760D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9A0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1A7F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64FD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78F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5B77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4642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5.属于三类内部事务信 息</w:t>
            </w:r>
          </w:p>
        </w:tc>
        <w:tc>
          <w:tcPr>
            <w:tcW w:w="583" w:type="dxa"/>
            <w:vAlign w:val="top"/>
          </w:tcPr>
          <w:p w14:paraId="5F11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6C53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186F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2EEC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776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DDA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4657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0B1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8CB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0856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5300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3C40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62638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2FB3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1ED6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7FC1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0A41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65D9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591C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4068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26BD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0C85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560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1BC4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70BE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028C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6649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73FC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732F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CF14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E47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43AF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5259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7729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0DFD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0BF2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2F17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2A4A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5BFB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1335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D25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201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16F9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E4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四 ) 无法</w:t>
            </w:r>
          </w:p>
          <w:p w14:paraId="3575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提供</w:t>
            </w:r>
          </w:p>
        </w:tc>
        <w:tc>
          <w:tcPr>
            <w:tcW w:w="2775" w:type="dxa"/>
            <w:vAlign w:val="top"/>
          </w:tcPr>
          <w:p w14:paraId="2A51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1.本机关不掌握相关政 府信息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7E2E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2571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3CD8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00EB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0ED0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51BE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2905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838F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57D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61570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3934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2.没有现成信息需要另 行制作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585E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7D176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0347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4BBA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2D49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292E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0674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C37B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7DCF7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1338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09DB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3.补正后申请内容仍不 明确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6266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4FAA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0525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4129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7B9A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00A2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47CB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26A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B8E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4257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1B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B3F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9B2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五 ) 不予</w:t>
            </w:r>
          </w:p>
          <w:p w14:paraId="4AD6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处理</w:t>
            </w:r>
          </w:p>
        </w:tc>
        <w:tc>
          <w:tcPr>
            <w:tcW w:w="2775" w:type="dxa"/>
            <w:vAlign w:val="top"/>
          </w:tcPr>
          <w:p w14:paraId="41D0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4818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4C48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5635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11BEF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536F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66AA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7F59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F8DC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0463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33D6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2EA2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63CD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5421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7A10C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6A64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58D4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2565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3B75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FDC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967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7EA3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09B4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5EE7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6D18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2E4F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7712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4D0F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04D6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16B2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100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602C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597A5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5481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4.无正当理由大量反复 申请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33FA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7404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16CE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5D7E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1349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6D20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43E0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557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5F60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6BEF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1EFA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5.要求行政机关确认或 重新出具已获取信息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7353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387E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403B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742A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0346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0443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0FEE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3A3A4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684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3CFB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54A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148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A1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 六 ) 其他</w:t>
            </w:r>
          </w:p>
          <w:p w14:paraId="56C6A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处理</w:t>
            </w:r>
          </w:p>
        </w:tc>
        <w:tc>
          <w:tcPr>
            <w:tcW w:w="2775" w:type="dxa"/>
            <w:vAlign w:val="top"/>
          </w:tcPr>
          <w:p w14:paraId="52DA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1.申请人无正当理由逾 期不补正、行政机关不 再处理其政府信息公开 申请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670A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129C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0268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1BAA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6857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4AD7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4A66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C7C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1295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58CD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1F32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2.申请人逾期未按收费 通知要求缴纳费用、行 政机关不再处理其政府 信息公开申请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36CE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45C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7AF0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71FF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3AFA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3BB1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67F7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58FB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vAlign w:val="top"/>
          </w:tcPr>
          <w:p w14:paraId="3B2B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0F26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 w14:paraId="660D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583" w:type="dxa"/>
            <w:shd w:val="clear" w:color="auto" w:fill="auto"/>
            <w:vAlign w:val="top"/>
          </w:tcPr>
          <w:p w14:paraId="3DD9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shd w:val="clear" w:color="auto" w:fill="auto"/>
            <w:vAlign w:val="top"/>
          </w:tcPr>
          <w:p w14:paraId="7B85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shd w:val="clear" w:color="auto" w:fill="auto"/>
            <w:vAlign w:val="top"/>
          </w:tcPr>
          <w:p w14:paraId="1EE9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shd w:val="clear" w:color="auto" w:fill="auto"/>
            <w:vAlign w:val="top"/>
          </w:tcPr>
          <w:p w14:paraId="0B31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vAlign w:val="top"/>
          </w:tcPr>
          <w:p w14:paraId="362E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shd w:val="clear" w:color="auto" w:fill="auto"/>
            <w:vAlign w:val="top"/>
          </w:tcPr>
          <w:p w14:paraId="2790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5B96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0673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5" w:type="dxa"/>
            <w:vMerge w:val="continue"/>
            <w:tcBorders>
              <w:top w:val="nil"/>
            </w:tcBorders>
            <w:vAlign w:val="top"/>
          </w:tcPr>
          <w:p w14:paraId="745A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485" w:type="dxa"/>
            <w:gridSpan w:val="2"/>
            <w:vAlign w:val="top"/>
          </w:tcPr>
          <w:p w14:paraId="59BBA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(七)总计</w:t>
            </w:r>
          </w:p>
        </w:tc>
        <w:tc>
          <w:tcPr>
            <w:tcW w:w="583" w:type="dxa"/>
            <w:vAlign w:val="top"/>
          </w:tcPr>
          <w:p w14:paraId="7CEA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66FD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7E55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1A27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064C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C5A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69B4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6425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080" w:type="dxa"/>
            <w:gridSpan w:val="3"/>
            <w:vAlign w:val="top"/>
          </w:tcPr>
          <w:p w14:paraId="2036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583" w:type="dxa"/>
            <w:vAlign w:val="top"/>
          </w:tcPr>
          <w:p w14:paraId="2412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 w14:paraId="7570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9" w:type="dxa"/>
            <w:vAlign w:val="top"/>
          </w:tcPr>
          <w:p w14:paraId="74AB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9" w:type="dxa"/>
            <w:vAlign w:val="top"/>
          </w:tcPr>
          <w:p w14:paraId="2347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vAlign w:val="top"/>
          </w:tcPr>
          <w:p w14:paraId="64A5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44C7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vAlign w:val="top"/>
          </w:tcPr>
          <w:p w14:paraId="1CF1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02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C343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604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四、政府信息公开行政复议、行政诉讼情况</w:t>
      </w:r>
    </w:p>
    <w:tbl>
      <w:tblPr>
        <w:tblStyle w:val="12"/>
        <w:tblW w:w="9195" w:type="dxa"/>
        <w:tblInd w:w="-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00"/>
        <w:gridCol w:w="599"/>
        <w:gridCol w:w="599"/>
        <w:gridCol w:w="659"/>
        <w:gridCol w:w="550"/>
        <w:gridCol w:w="599"/>
        <w:gridCol w:w="609"/>
        <w:gridCol w:w="600"/>
        <w:gridCol w:w="599"/>
        <w:gridCol w:w="609"/>
        <w:gridCol w:w="609"/>
        <w:gridCol w:w="609"/>
        <w:gridCol w:w="600"/>
        <w:gridCol w:w="684"/>
      </w:tblGrid>
      <w:tr w14:paraId="22012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127" w:type="dxa"/>
            <w:gridSpan w:val="5"/>
            <w:vAlign w:val="top"/>
          </w:tcPr>
          <w:p w14:paraId="72D845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068" w:type="dxa"/>
            <w:gridSpan w:val="10"/>
            <w:vAlign w:val="top"/>
          </w:tcPr>
          <w:p w14:paraId="46A18ED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行政诉讼</w:t>
            </w:r>
          </w:p>
        </w:tc>
      </w:tr>
      <w:tr w14:paraId="42B1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top"/>
          </w:tcPr>
          <w:p w14:paraId="622722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9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维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持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top"/>
          </w:tcPr>
          <w:p w14:paraId="5237C72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19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  <w:r>
              <w:rPr>
                <w:rFonts w:hint="eastAsia" w:ascii="仿宋_GB2312" w:hAnsi="仿宋_GB2312" w:eastAsia="仿宋_GB2312" w:cs="仿宋_GB2312"/>
                <w:spacing w:val="19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纠</w:t>
            </w:r>
            <w:r>
              <w:rPr>
                <w:rFonts w:hint="eastAsia" w:ascii="仿宋_GB2312" w:hAnsi="仿宋_GB2312" w:eastAsia="仿宋_GB2312" w:cs="仿宋_GB2312"/>
                <w:spacing w:val="19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正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 w14:paraId="23BC44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textDirection w:val="tbRlV"/>
            <w:vAlign w:val="top"/>
          </w:tcPr>
          <w:p w14:paraId="4E14C5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6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尚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未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17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3B21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9E1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8E9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4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2724F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1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2957" w:type="dxa"/>
            <w:gridSpan w:val="5"/>
            <w:vAlign w:val="top"/>
          </w:tcPr>
          <w:p w14:paraId="236922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3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111" w:type="dxa"/>
            <w:gridSpan w:val="5"/>
            <w:vAlign w:val="top"/>
          </w:tcPr>
          <w:p w14:paraId="0AC9A8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13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19"/>
                <w:szCs w:val="19"/>
              </w:rPr>
              <w:t>复议后起诉</w:t>
            </w:r>
          </w:p>
        </w:tc>
      </w:tr>
      <w:tr w14:paraId="6843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top"/>
          </w:tcPr>
          <w:p w14:paraId="51DD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top"/>
          </w:tcPr>
          <w:p w14:paraId="0A20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 w14:paraId="0BFBA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textDirection w:val="tbRlV"/>
            <w:vAlign w:val="top"/>
          </w:tcPr>
          <w:p w14:paraId="2310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B74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 w14:paraId="4AA5C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9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维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持</w:t>
            </w:r>
          </w:p>
        </w:tc>
        <w:tc>
          <w:tcPr>
            <w:tcW w:w="599" w:type="dxa"/>
            <w:textDirection w:val="tbRlV"/>
            <w:vAlign w:val="top"/>
          </w:tcPr>
          <w:p w14:paraId="6F1A74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22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  <w:r>
              <w:rPr>
                <w:rFonts w:hint="eastAsia" w:ascii="仿宋_GB2312" w:hAnsi="仿宋_GB2312" w:eastAsia="仿宋_GB2312" w:cs="仿宋_GB2312"/>
                <w:spacing w:val="22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纠</w:t>
            </w:r>
            <w:r>
              <w:rPr>
                <w:rFonts w:hint="eastAsia" w:ascii="仿宋_GB2312" w:hAnsi="仿宋_GB2312" w:eastAsia="仿宋_GB2312" w:cs="仿宋_GB2312"/>
                <w:spacing w:val="23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正</w:t>
            </w:r>
          </w:p>
        </w:tc>
        <w:tc>
          <w:tcPr>
            <w:tcW w:w="609" w:type="dxa"/>
            <w:textDirection w:val="tbRlV"/>
            <w:vAlign w:val="top"/>
          </w:tcPr>
          <w:p w14:paraId="28DF51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21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</w:p>
        </w:tc>
        <w:tc>
          <w:tcPr>
            <w:tcW w:w="600" w:type="dxa"/>
            <w:textDirection w:val="tbRlV"/>
            <w:vAlign w:val="top"/>
          </w:tcPr>
          <w:p w14:paraId="35AAD8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6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尚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未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21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</w:p>
        </w:tc>
        <w:tc>
          <w:tcPr>
            <w:tcW w:w="599" w:type="dxa"/>
            <w:textDirection w:val="tbRlV"/>
            <w:vAlign w:val="top"/>
          </w:tcPr>
          <w:p w14:paraId="116694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42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计</w:t>
            </w:r>
          </w:p>
        </w:tc>
        <w:tc>
          <w:tcPr>
            <w:tcW w:w="609" w:type="dxa"/>
            <w:textDirection w:val="tbRlV"/>
            <w:vAlign w:val="top"/>
          </w:tcPr>
          <w:p w14:paraId="2BC411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9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维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持</w:t>
            </w:r>
          </w:p>
        </w:tc>
        <w:tc>
          <w:tcPr>
            <w:tcW w:w="609" w:type="dxa"/>
            <w:textDirection w:val="tbRlV"/>
            <w:vAlign w:val="top"/>
          </w:tcPr>
          <w:p w14:paraId="20A1A6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4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22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  <w:r>
              <w:rPr>
                <w:rFonts w:hint="eastAsia" w:ascii="仿宋_GB2312" w:hAnsi="仿宋_GB2312" w:eastAsia="仿宋_GB2312" w:cs="仿宋_GB2312"/>
                <w:spacing w:val="22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纠</w:t>
            </w:r>
            <w:r>
              <w:rPr>
                <w:rFonts w:hint="eastAsia" w:ascii="仿宋_GB2312" w:hAnsi="仿宋_GB2312" w:eastAsia="仿宋_GB2312" w:cs="仿宋_GB2312"/>
                <w:spacing w:val="23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正</w:t>
            </w:r>
          </w:p>
        </w:tc>
        <w:tc>
          <w:tcPr>
            <w:tcW w:w="609" w:type="dxa"/>
            <w:textDirection w:val="tbRlV"/>
            <w:vAlign w:val="top"/>
          </w:tcPr>
          <w:p w14:paraId="2BAFFF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  <w:r>
              <w:rPr>
                <w:rFonts w:hint="eastAsia" w:ascii="仿宋_GB2312" w:hAnsi="仿宋_GB2312" w:eastAsia="仿宋_GB2312" w:cs="仿宋_GB2312"/>
                <w:spacing w:val="21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果</w:t>
            </w:r>
          </w:p>
        </w:tc>
        <w:tc>
          <w:tcPr>
            <w:tcW w:w="600" w:type="dxa"/>
            <w:textDirection w:val="tbRlV"/>
            <w:vAlign w:val="top"/>
          </w:tcPr>
          <w:p w14:paraId="1539E5E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196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尚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未</w:t>
            </w:r>
            <w:r>
              <w:rPr>
                <w:rFonts w:hint="eastAsia" w:ascii="仿宋_GB2312" w:hAnsi="仿宋_GB2312" w:eastAsia="仿宋_GB2312" w:cs="仿宋_GB2312"/>
                <w:spacing w:val="2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21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结</w:t>
            </w:r>
          </w:p>
        </w:tc>
        <w:tc>
          <w:tcPr>
            <w:tcW w:w="684" w:type="dxa"/>
            <w:textDirection w:val="tbRlV"/>
            <w:vAlign w:val="top"/>
          </w:tcPr>
          <w:p w14:paraId="45021ED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02" w:lineRule="auto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42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计</w:t>
            </w:r>
          </w:p>
        </w:tc>
      </w:tr>
      <w:tr w14:paraId="6CB1F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70" w:type="dxa"/>
            <w:vAlign w:val="top"/>
          </w:tcPr>
          <w:p w14:paraId="1AF7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 w14:paraId="7147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top"/>
          </w:tcPr>
          <w:p w14:paraId="084ED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top"/>
          </w:tcPr>
          <w:p w14:paraId="18BB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 w14:paraId="1194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 w14:paraId="506F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top"/>
          </w:tcPr>
          <w:p w14:paraId="53B3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top"/>
          </w:tcPr>
          <w:p w14:paraId="3B07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 w14:paraId="3EC8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top"/>
          </w:tcPr>
          <w:p w14:paraId="5F65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top"/>
          </w:tcPr>
          <w:p w14:paraId="3620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top"/>
          </w:tcPr>
          <w:p w14:paraId="52E6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top"/>
          </w:tcPr>
          <w:p w14:paraId="789C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 w14:paraId="5522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 w14:paraId="0B11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0</w:t>
            </w:r>
          </w:p>
        </w:tc>
      </w:tr>
    </w:tbl>
    <w:p w14:paraId="37A2EF7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right="0" w:firstLine="604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五 、存在的主要问题及改进情况</w:t>
      </w:r>
    </w:p>
    <w:p w14:paraId="5C7BCB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 w:bidi="ar"/>
        </w:rPr>
        <w:t>（一）存在的问题。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在 2024 年政务信息公开工作中，主要依靠政府官网、网信工布、单位公告栏发布信息，渠道单一。这带来诸多局限。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受众覆盖不全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难以触及各类人群。年轻群体偏好的社交媒体平台缺失，导致其对政务信息了解不足；老年群体或不熟悉网络者，因渠道限制也难获取信息。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传播效果不佳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单一渠道易受流量、关注度影响。信息爆炸时代，政府网站和网信工布信息易被海量资讯淹没，单位公告栏受众范围小，无法满足公众广泛获取信息的需求。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互动反馈困难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缺少便捷反馈途径，公众难以对政务信息提出疑问、建议，影响公众参与积极性，也不利于政府根据需求调整政策。</w:t>
      </w:r>
    </w:p>
    <w:p w14:paraId="69E747C0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（二）对策建议。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搭建社交媒体矩阵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在微信、微博、抖音等平台开通官方账号。微信公众号推送政策解读图文，微博实时发布政务要闻，抖音制作有趣短视频，按平台特点定制发布计划，扩大受众面。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与传统媒体合作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和当地电视台、广播电台建立长期合作。电视台报道政务动态，电台设政策解读节目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覆盖老年群体和不常上网人群。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社区与场所覆盖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在学校、医院等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场所设电子显示屏或公告栏，滚动播放政务信息。结合志愿服务发放宣传资料，让信息深入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村、居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04C8CD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right="0" w:firstLine="604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六、其他需要报告的事项</w:t>
      </w:r>
    </w:p>
    <w:p w14:paraId="7D33549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right="0" w:firstLine="73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2024年，工布江达县卫健委无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收取信息处理费的情况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。</w:t>
      </w:r>
    </w:p>
    <w:p w14:paraId="5BA61B0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right="0" w:firstLine="73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</w:pPr>
    </w:p>
    <w:p w14:paraId="5AAE8B9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right="0" w:firstLine="73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</w:pPr>
    </w:p>
    <w:p w14:paraId="76E9F68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right="0" w:firstLine="736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</w:pPr>
    </w:p>
    <w:p w14:paraId="0A7D84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firstLine="4160" w:firstLineChars="13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工布江达县卫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687D3F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right="0" w:firstLine="640" w:firstLineChars="200"/>
        <w:textAlignment w:val="baseline"/>
        <w:outlineLvl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13日</w:t>
      </w:r>
    </w:p>
    <w:sectPr>
      <w:footerReference r:id="rId5" w:type="default"/>
      <w:pgSz w:w="11880" w:h="16840"/>
      <w:pgMar w:top="1431" w:right="1559" w:bottom="883" w:left="1449" w:header="0" w:footer="59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168B1">
    <w:pPr>
      <w:spacing w:before="1" w:line="176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737EB4"/>
    <w:rsid w:val="0AA03A6A"/>
    <w:rsid w:val="0B046065"/>
    <w:rsid w:val="0E0774E1"/>
    <w:rsid w:val="1796247C"/>
    <w:rsid w:val="1D9D7CEC"/>
    <w:rsid w:val="1FB57B5F"/>
    <w:rsid w:val="20A420AE"/>
    <w:rsid w:val="29DF4157"/>
    <w:rsid w:val="3DF14FF1"/>
    <w:rsid w:val="49803E24"/>
    <w:rsid w:val="4BFA0524"/>
    <w:rsid w:val="4EDA2A79"/>
    <w:rsid w:val="50E54D55"/>
    <w:rsid w:val="631657EC"/>
    <w:rsid w:val="67500E28"/>
    <w:rsid w:val="72440855"/>
    <w:rsid w:val="744523D5"/>
    <w:rsid w:val="7A505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100"/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6"/>
    <w:next w:val="7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1996</Words>
  <Characters>2076</Characters>
  <TotalTime>0</TotalTime>
  <ScaleCrop>false</ScaleCrop>
  <LinksUpToDate>false</LinksUpToDate>
  <CharactersWithSpaces>2245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2025-01-13T12:15:00Z</dcterms:created>
  <dc:creator>Kingsoft-PDF</dc:creator>
  <cp:lastModifiedBy>kilm </cp:lastModifiedBy>
  <cp:lastPrinted>2025-01-13T10:11:00Z</cp:lastPrinted>
  <dcterms:modified xsi:type="dcterms:W3CDTF">2025-02-10T10:14:53Z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2025-01-13T12:15:32Z</vt:filetime>
  </property>
  <property fmtid="{D5CDD505-2E9C-101B-9397-08002B2CF9AE}" pid="4" name="UsrData">
    <vt:lpwstr>67849360d0534a001fc85c36wl</vt:lpwstr>
  </property>
  <property fmtid="{D5CDD505-2E9C-101B-9397-08002B2CF9AE}" pid="5" name="KSOTemplateDocerSaveRecord">
    <vt:lpwstr>eyJoZGlkIjoiZjc5NmFkMmI5NWQwYzY1NjkyZmI2NjQzNmU4MTE1NWIiLCJ1c2VySWQiOiIzMTExMTUyNDkifQ==</vt:lpwstr>
  </property>
  <property fmtid="{D5CDD505-2E9C-101B-9397-08002B2CF9AE}" pid="6" name="KSOProductBuildVer">
    <vt:lpwstr>2052-12.1.0.19770</vt:lpwstr>
  </property>
  <property fmtid="{D5CDD505-2E9C-101B-9397-08002B2CF9AE}" pid="7" name="ICV">
    <vt:lpwstr>2463E44C88454F7BA83D4D8A852535B5_13</vt:lpwstr>
  </property>
</Properties>
</file>