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ascii="Calibri" w:hAnsi="Calibri" w:cs="Calibri"/>
          <w:i w:val="0"/>
          <w:iCs w:val="0"/>
          <w:caps w:val="0"/>
          <w:color w:val="auto"/>
          <w:spacing w:val="0"/>
          <w:sz w:val="21"/>
          <w:szCs w:val="21"/>
        </w:rPr>
      </w:pPr>
      <w:r>
        <w:rPr>
          <w:rFonts w:ascii="方正小标宋简体" w:hAnsi="方正小标宋简体" w:eastAsia="方正小标宋简体" w:cs="方正小标宋简体"/>
          <w:i w:val="0"/>
          <w:iCs w:val="0"/>
          <w:caps w:val="0"/>
          <w:color w:val="auto"/>
          <w:spacing w:val="0"/>
          <w:sz w:val="72"/>
          <w:szCs w:val="72"/>
          <w:shd w:val="clear" w:fill="FFFFFF"/>
        </w:rPr>
        <w:t>工布江达县</w:t>
      </w:r>
      <w:r>
        <w:rPr>
          <w:rFonts w:hint="eastAsia" w:ascii="方正小标宋简体" w:hAnsi="方正小标宋简体" w:eastAsia="方正小标宋简体" w:cs="方正小标宋简体"/>
          <w:i w:val="0"/>
          <w:iCs w:val="0"/>
          <w:caps w:val="0"/>
          <w:color w:val="auto"/>
          <w:spacing w:val="0"/>
          <w:sz w:val="72"/>
          <w:szCs w:val="72"/>
          <w:shd w:val="clear" w:fill="FFFFFF"/>
          <w:lang w:eastAsia="zh-CN"/>
        </w:rPr>
        <w:t>教育局</w:t>
      </w:r>
      <w:r>
        <w:rPr>
          <w:rFonts w:hint="eastAsia" w:ascii="方正小标宋简体" w:hAnsi="方正小标宋简体" w:eastAsia="方正小标宋简体" w:cs="方正小标宋简体"/>
          <w:i w:val="0"/>
          <w:iCs w:val="0"/>
          <w:caps w:val="0"/>
          <w:color w:val="auto"/>
          <w:spacing w:val="0"/>
          <w:sz w:val="72"/>
          <w:szCs w:val="72"/>
          <w:shd w:val="clear" w:fill="FFFFFF"/>
        </w:rPr>
        <w:t>2021年度部门决算公开</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default" w:ascii="Calibri" w:hAnsi="Calibri" w:cs="Calibri"/>
          <w:i w:val="0"/>
          <w:iCs w:val="0"/>
          <w:caps w:val="0"/>
          <w:color w:val="auto"/>
          <w:spacing w:val="0"/>
          <w:sz w:val="21"/>
          <w:szCs w:val="21"/>
        </w:rPr>
      </w:pPr>
      <w:r>
        <w:rPr>
          <w:rFonts w:hint="default" w:ascii="Calibri" w:hAnsi="Calibri" w:cs="Calibri"/>
          <w:i w:val="0"/>
          <w:iCs w:val="0"/>
          <w:caps w:val="0"/>
          <w:color w:val="auto"/>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宋体" w:hAnsi="宋体" w:eastAsia="宋体" w:cs="宋体"/>
          <w:b/>
          <w:bCs/>
          <w:i w:val="0"/>
          <w:iCs w:val="0"/>
          <w:caps w:val="0"/>
          <w:color w:val="auto"/>
          <w:spacing w:val="0"/>
          <w:sz w:val="32"/>
          <w:szCs w:val="32"/>
          <w:shd w:val="clear" w:fill="FFFFFF"/>
        </w:rPr>
      </w:pPr>
      <w:r>
        <w:rPr>
          <w:rFonts w:hint="eastAsia" w:ascii="方正小标宋简体" w:hAnsi="方正小标宋简体" w:eastAsia="方正小标宋简体" w:cs="方正小标宋简体"/>
          <w:i w:val="0"/>
          <w:iCs w:val="0"/>
          <w:caps w:val="0"/>
          <w:color w:val="auto"/>
          <w:spacing w:val="0"/>
          <w:sz w:val="36"/>
          <w:szCs w:val="36"/>
          <w:shd w:val="clear" w:fill="FFFFFF"/>
        </w:rPr>
        <w:t>目 录</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0" w:lineRule="atLeast"/>
        <w:ind w:left="0" w:right="0" w:firstLine="480"/>
        <w:jc w:val="both"/>
        <w:textAlignment w:val="auto"/>
        <w:rPr>
          <w:rFonts w:hint="eastAsia" w:ascii="宋体" w:hAnsi="宋体" w:eastAsia="宋体" w:cs="宋体"/>
          <w:b/>
          <w:bCs/>
          <w:i w:val="0"/>
          <w:iCs w:val="0"/>
          <w:caps w:val="0"/>
          <w:color w:val="auto"/>
          <w:spacing w:val="0"/>
          <w:sz w:val="32"/>
          <w:szCs w:val="32"/>
          <w:shd w:val="clear" w:fill="FFFFFF"/>
        </w:rPr>
      </w:pP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0" w:lineRule="atLeast"/>
        <w:ind w:left="0" w:right="0" w:firstLine="480"/>
        <w:jc w:val="both"/>
        <w:textAlignment w:val="auto"/>
        <w:rPr>
          <w:rFonts w:ascii="微软雅黑" w:hAnsi="微软雅黑" w:eastAsia="微软雅黑" w:cs="微软雅黑"/>
          <w:i w:val="0"/>
          <w:iCs w:val="0"/>
          <w:caps w:val="0"/>
          <w:color w:val="auto"/>
          <w:spacing w:val="0"/>
          <w:sz w:val="24"/>
          <w:szCs w:val="24"/>
        </w:rPr>
      </w:pPr>
      <w:r>
        <w:rPr>
          <w:rFonts w:hint="eastAsia" w:ascii="宋体" w:hAnsi="宋体" w:eastAsia="宋体" w:cs="宋体"/>
          <w:b/>
          <w:bCs/>
          <w:i w:val="0"/>
          <w:iCs w:val="0"/>
          <w:caps w:val="0"/>
          <w:color w:val="auto"/>
          <w:spacing w:val="0"/>
          <w:sz w:val="32"/>
          <w:szCs w:val="32"/>
          <w:shd w:val="clear" w:fill="FFFFFF"/>
        </w:rPr>
        <w:t>第一部分工布江达县教育局概况</w:t>
      </w:r>
      <w:r>
        <w:rPr>
          <w:rFonts w:ascii="Arial" w:hAnsi="Arial" w:eastAsia="宋体" w:cs="Arial"/>
          <w:b/>
          <w:bCs/>
          <w:i w:val="0"/>
          <w:iCs w:val="0"/>
          <w:caps w:val="0"/>
          <w:color w:val="auto"/>
          <w:spacing w:val="0"/>
          <w:sz w:val="32"/>
          <w:szCs w:val="32"/>
          <w:shd w:val="clear" w:fill="FFFFFF"/>
        </w:rPr>
        <w:t> </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0" w:lineRule="atLeast"/>
        <w:ind w:left="0" w:right="0" w:firstLine="480"/>
        <w:textAlignment w:val="auto"/>
        <w:rPr>
          <w:rFonts w:hint="eastAsia" w:ascii="微软雅黑" w:hAnsi="微软雅黑" w:eastAsia="微软雅黑" w:cs="微软雅黑"/>
          <w:i w:val="0"/>
          <w:iCs w:val="0"/>
          <w:caps w:val="0"/>
          <w:color w:val="auto"/>
          <w:spacing w:val="0"/>
          <w:sz w:val="24"/>
          <w:szCs w:val="24"/>
        </w:rPr>
      </w:pPr>
      <w:r>
        <w:rPr>
          <w:rFonts w:hint="eastAsia" w:ascii="宋体" w:hAnsi="宋体" w:eastAsia="宋体" w:cs="宋体"/>
          <w:i w:val="0"/>
          <w:iCs w:val="0"/>
          <w:caps w:val="0"/>
          <w:color w:val="auto"/>
          <w:spacing w:val="0"/>
          <w:sz w:val="32"/>
          <w:szCs w:val="32"/>
          <w:shd w:val="clear" w:fill="FFFFFF"/>
        </w:rPr>
        <w:t>一、部门决算单位构成</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0" w:lineRule="atLeast"/>
        <w:ind w:left="0" w:right="0" w:firstLine="480"/>
        <w:textAlignment w:val="auto"/>
        <w:rPr>
          <w:rFonts w:hint="eastAsia" w:ascii="微软雅黑" w:hAnsi="微软雅黑" w:eastAsia="微软雅黑" w:cs="微软雅黑"/>
          <w:i w:val="0"/>
          <w:iCs w:val="0"/>
          <w:caps w:val="0"/>
          <w:color w:val="auto"/>
          <w:spacing w:val="0"/>
          <w:sz w:val="24"/>
          <w:szCs w:val="24"/>
        </w:rPr>
      </w:pPr>
      <w:r>
        <w:rPr>
          <w:rFonts w:hint="eastAsia" w:ascii="宋体" w:hAnsi="宋体" w:eastAsia="宋体" w:cs="宋体"/>
          <w:i w:val="0"/>
          <w:iCs w:val="0"/>
          <w:caps w:val="0"/>
          <w:color w:val="auto"/>
          <w:spacing w:val="0"/>
          <w:sz w:val="32"/>
          <w:szCs w:val="32"/>
          <w:shd w:val="clear" w:fill="FFFFFF"/>
        </w:rPr>
        <w:t>二、部门职责和机构设置</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3" w:firstLineChars="200"/>
        <w:jc w:val="both"/>
        <w:textAlignment w:val="auto"/>
        <w:rPr>
          <w:rFonts w:hint="eastAsia" w:ascii="微软雅黑" w:hAnsi="微软雅黑" w:eastAsia="微软雅黑" w:cs="微软雅黑"/>
          <w:i w:val="0"/>
          <w:iCs w:val="0"/>
          <w:caps w:val="0"/>
          <w:color w:val="auto"/>
          <w:spacing w:val="0"/>
        </w:rPr>
      </w:pPr>
      <w:r>
        <w:rPr>
          <w:rFonts w:hint="eastAsia" w:ascii="宋体" w:hAnsi="宋体" w:eastAsia="宋体" w:cs="宋体"/>
          <w:b/>
          <w:bCs/>
          <w:i w:val="0"/>
          <w:iCs w:val="0"/>
          <w:caps w:val="0"/>
          <w:color w:val="auto"/>
          <w:spacing w:val="0"/>
          <w:sz w:val="32"/>
          <w:szCs w:val="32"/>
          <w:shd w:val="clear" w:fill="FFFFFF"/>
        </w:rPr>
        <w:t>第二部分工布江达县教育局2021年部门决算表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lang w:eastAsia="zh-CN"/>
        </w:rPr>
      </w:pPr>
      <w:r>
        <w:rPr>
          <w:rFonts w:hint="eastAsia" w:ascii="仿宋_GB2312" w:hAnsi="仿宋_GB2312" w:eastAsia="仿宋_GB2312" w:cs="仿宋_GB2312"/>
          <w:i w:val="0"/>
          <w:iCs w:val="0"/>
          <w:caps w:val="0"/>
          <w:color w:val="000000"/>
          <w:spacing w:val="0"/>
          <w:sz w:val="32"/>
          <w:szCs w:val="32"/>
          <w:shd w:val="clear" w:fill="FFFFFF"/>
        </w:rPr>
        <w:t>一、</w:t>
      </w:r>
      <w:r>
        <w:rPr>
          <w:rFonts w:hint="eastAsia" w:ascii="仿宋_GB2312" w:hAnsi="仿宋_GB2312" w:eastAsia="仿宋_GB2312" w:cs="仿宋_GB2312"/>
          <w:i w:val="0"/>
          <w:iCs w:val="0"/>
          <w:caps w:val="0"/>
          <w:color w:val="000000"/>
          <w:spacing w:val="0"/>
          <w:sz w:val="32"/>
          <w:szCs w:val="32"/>
          <w:shd w:val="clear" w:fill="FFFFFF"/>
          <w:lang w:eastAsia="zh-CN"/>
        </w:rPr>
        <w:t>收入支出决算表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lang w:eastAsia="zh-CN"/>
        </w:rPr>
      </w:pPr>
      <w:r>
        <w:rPr>
          <w:rFonts w:hint="eastAsia" w:ascii="仿宋_GB2312" w:hAnsi="仿宋_GB2312" w:eastAsia="仿宋_GB2312" w:cs="仿宋_GB2312"/>
          <w:i w:val="0"/>
          <w:iCs w:val="0"/>
          <w:caps w:val="0"/>
          <w:color w:val="000000"/>
          <w:spacing w:val="0"/>
          <w:sz w:val="32"/>
          <w:szCs w:val="32"/>
          <w:shd w:val="clear" w:fill="FFFFFF"/>
        </w:rPr>
        <w:t>二、</w:t>
      </w:r>
      <w:r>
        <w:rPr>
          <w:rFonts w:hint="eastAsia" w:ascii="仿宋_GB2312" w:hAnsi="仿宋_GB2312" w:eastAsia="仿宋_GB2312" w:cs="仿宋_GB2312"/>
          <w:i w:val="0"/>
          <w:iCs w:val="0"/>
          <w:caps w:val="0"/>
          <w:color w:val="000000"/>
          <w:spacing w:val="0"/>
          <w:sz w:val="32"/>
          <w:szCs w:val="32"/>
          <w:shd w:val="clear" w:fill="FFFFFF"/>
          <w:lang w:eastAsia="zh-CN"/>
        </w:rPr>
        <w:t>收入决算表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三、</w:t>
      </w:r>
      <w:r>
        <w:rPr>
          <w:rFonts w:hint="eastAsia" w:ascii="仿宋_GB2312" w:hAnsi="仿宋_GB2312" w:eastAsia="仿宋_GB2312" w:cs="仿宋_GB2312"/>
          <w:i w:val="0"/>
          <w:iCs w:val="0"/>
          <w:caps w:val="0"/>
          <w:color w:val="000000"/>
          <w:spacing w:val="0"/>
          <w:sz w:val="32"/>
          <w:szCs w:val="32"/>
          <w:shd w:val="clear" w:fill="FFFFFF"/>
          <w:lang w:eastAsia="zh-CN"/>
        </w:rPr>
        <w:t>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四、</w:t>
      </w:r>
      <w:r>
        <w:rPr>
          <w:rFonts w:hint="eastAsia" w:ascii="仿宋_GB2312" w:hAnsi="仿宋_GB2312" w:eastAsia="仿宋_GB2312" w:cs="仿宋_GB2312"/>
          <w:i w:val="0"/>
          <w:iCs w:val="0"/>
          <w:caps w:val="0"/>
          <w:color w:val="000000"/>
          <w:spacing w:val="0"/>
          <w:sz w:val="32"/>
          <w:szCs w:val="32"/>
          <w:shd w:val="clear" w:fill="FFFFFF"/>
          <w:lang w:eastAsia="zh-CN"/>
        </w:rPr>
        <w:t>财政拨款收入支出决算总表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五、</w:t>
      </w:r>
      <w:r>
        <w:rPr>
          <w:rFonts w:hint="eastAsia" w:ascii="仿宋_GB2312" w:hAnsi="仿宋_GB2312" w:eastAsia="仿宋_GB2312" w:cs="仿宋_GB2312"/>
          <w:i w:val="0"/>
          <w:iCs w:val="0"/>
          <w:caps w:val="0"/>
          <w:color w:val="000000"/>
          <w:spacing w:val="0"/>
          <w:sz w:val="32"/>
          <w:szCs w:val="32"/>
          <w:shd w:val="clear" w:fill="FFFFFF"/>
          <w:lang w:eastAsia="zh-CN"/>
        </w:rPr>
        <w:t>一般公共预算财政拨款支出决算表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六、一般公共预算财政拨款基本支出决算明细表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七、政府性基金预算财政拨款收入支出决算表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八、国有资本经营预算财政拨款支出决算表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九</w:t>
      </w:r>
      <w:r>
        <w:rPr>
          <w:rFonts w:hint="eastAsia" w:ascii="仿宋_GB2312" w:hAnsi="仿宋_GB2312" w:eastAsia="仿宋_GB2312" w:cs="仿宋_GB2312"/>
          <w:i w:val="0"/>
          <w:iCs w:val="0"/>
          <w:caps w:val="0"/>
          <w:color w:val="000000"/>
          <w:spacing w:val="0"/>
          <w:sz w:val="32"/>
          <w:szCs w:val="32"/>
          <w:shd w:val="clear" w:fill="FFFFFF"/>
        </w:rPr>
        <w:t>、</w:t>
      </w:r>
      <w:r>
        <w:rPr>
          <w:rFonts w:hint="eastAsia" w:ascii="仿宋_GB2312" w:hAnsi="仿宋_GB2312" w:eastAsia="仿宋_GB2312" w:cs="仿宋_GB2312"/>
          <w:i w:val="0"/>
          <w:iCs w:val="0"/>
          <w:caps w:val="0"/>
          <w:color w:val="000000"/>
          <w:spacing w:val="0"/>
          <w:sz w:val="32"/>
          <w:szCs w:val="32"/>
          <w:shd w:val="clear" w:fill="FFFFFF"/>
          <w:lang w:eastAsia="zh-CN"/>
        </w:rPr>
        <w:t>财政拨款“三公”经费支出决算表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0" w:lineRule="atLeast"/>
        <w:ind w:left="0" w:right="0" w:firstLine="480"/>
        <w:textAlignment w:val="auto"/>
        <w:rPr>
          <w:rFonts w:hint="eastAsia" w:ascii="宋体" w:hAnsi="宋体" w:eastAsia="宋体" w:cs="宋体"/>
          <w:b/>
          <w:bCs/>
          <w:i w:val="0"/>
          <w:iCs w:val="0"/>
          <w:caps w:val="0"/>
          <w:color w:val="auto"/>
          <w:spacing w:val="0"/>
          <w:sz w:val="32"/>
          <w:szCs w:val="32"/>
          <w:shd w:val="clear" w:fill="FFFFFF"/>
        </w:rPr>
      </w:pPr>
      <w:r>
        <w:rPr>
          <w:rFonts w:hint="eastAsia" w:ascii="宋体" w:hAnsi="宋体" w:eastAsia="宋体" w:cs="宋体"/>
          <w:b/>
          <w:bCs/>
          <w:i w:val="0"/>
          <w:iCs w:val="0"/>
          <w:caps w:val="0"/>
          <w:color w:val="auto"/>
          <w:spacing w:val="0"/>
          <w:sz w:val="32"/>
          <w:szCs w:val="32"/>
          <w:shd w:val="clear" w:fill="FFFFFF"/>
        </w:rPr>
        <w:t>第三部分工布江达县教育局2021年部门决算分析</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收入支出决算总体情况说明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收入决算情况说明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支出决算情况说明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一般公共预算财政拨款支出决算情况说明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一般公共预算财政拨款基本支出决算情况说明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财政拨款“三公”经费支出决算情况说明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机关运行经费支出说明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国有资产占有情况说明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政府采购支出说明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关于</w:t>
      </w:r>
      <w:r>
        <w:rPr>
          <w:rFonts w:hint="eastAsia" w:ascii="仿宋" w:hAnsi="仿宋" w:eastAsia="仿宋" w:cs="仿宋"/>
          <w:b w:val="0"/>
          <w:bCs w:val="0"/>
          <w:i w:val="0"/>
          <w:iCs w:val="0"/>
          <w:caps w:val="0"/>
          <w:color w:val="000000"/>
          <w:spacing w:val="0"/>
          <w:sz w:val="32"/>
          <w:szCs w:val="32"/>
          <w:shd w:val="clear" w:fill="FFFFFF"/>
          <w:lang w:val="en-US" w:eastAsia="zh-CN"/>
        </w:rPr>
        <w:t>2022年度绩效评价情况说</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left"/>
        <w:textAlignment w:val="auto"/>
        <w:rPr>
          <w:rFonts w:hint="eastAsia" w:ascii="仿宋" w:hAnsi="仿宋" w:eastAsia="仿宋" w:cs="仿宋"/>
          <w:b w:val="0"/>
          <w:bCs w:val="0"/>
          <w:i w:val="0"/>
          <w:iCs w:val="0"/>
          <w:caps w:val="0"/>
          <w:color w:val="000000"/>
          <w:spacing w:val="0"/>
          <w:sz w:val="12"/>
          <w:szCs w:val="12"/>
        </w:rPr>
      </w:pPr>
      <w:r>
        <w:rPr>
          <w:rFonts w:hint="eastAsia" w:ascii="仿宋" w:hAnsi="仿宋" w:eastAsia="仿宋" w:cs="仿宋"/>
          <w:b w:val="0"/>
          <w:bCs w:val="0"/>
          <w:i w:val="0"/>
          <w:iCs w:val="0"/>
          <w:caps w:val="0"/>
          <w:color w:val="000000"/>
          <w:spacing w:val="0"/>
          <w:kern w:val="0"/>
          <w:sz w:val="32"/>
          <w:szCs w:val="32"/>
          <w:shd w:val="clear" w:fill="FFFFFF"/>
          <w:lang w:val="en-US" w:eastAsia="zh-CN" w:bidi="ar"/>
        </w:rPr>
        <w:t>十一、重点、重大项目信息</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宋体" w:hAnsi="宋体" w:eastAsia="宋体" w:cs="宋体"/>
          <w:b/>
          <w:bCs/>
          <w:i w:val="0"/>
          <w:iCs w:val="0"/>
          <w:caps w:val="0"/>
          <w:color w:val="auto"/>
          <w:spacing w:val="0"/>
          <w:sz w:val="32"/>
          <w:szCs w:val="32"/>
          <w:shd w:val="clear" w:fill="FFFFFF"/>
        </w:rPr>
      </w:pPr>
      <w:r>
        <w:rPr>
          <w:rFonts w:hint="eastAsia" w:ascii="仿宋" w:hAnsi="仿宋" w:eastAsia="仿宋" w:cs="仿宋"/>
          <w:b w:val="0"/>
          <w:bCs w:val="0"/>
          <w:i w:val="0"/>
          <w:iCs w:val="0"/>
          <w:caps w:val="0"/>
          <w:color w:val="000000"/>
          <w:spacing w:val="0"/>
          <w:sz w:val="32"/>
          <w:szCs w:val="32"/>
          <w:shd w:val="clear" w:fill="FFFFFF"/>
          <w:lang w:eastAsia="zh-CN"/>
        </w:rPr>
        <w:t>十二、举借债务情况说明</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0" w:lineRule="atLeast"/>
        <w:ind w:left="0" w:right="0" w:firstLine="480"/>
        <w:textAlignment w:val="auto"/>
        <w:rPr>
          <w:rFonts w:hint="eastAsia" w:ascii="微软雅黑" w:hAnsi="微软雅黑" w:eastAsia="微软雅黑" w:cs="微软雅黑"/>
          <w:i w:val="0"/>
          <w:iCs w:val="0"/>
          <w:caps w:val="0"/>
          <w:color w:val="auto"/>
          <w:spacing w:val="0"/>
          <w:sz w:val="24"/>
          <w:szCs w:val="24"/>
        </w:rPr>
      </w:pPr>
      <w:r>
        <w:rPr>
          <w:rFonts w:hint="eastAsia" w:ascii="宋体" w:hAnsi="宋体" w:eastAsia="宋体" w:cs="宋体"/>
          <w:b/>
          <w:bCs/>
          <w:i w:val="0"/>
          <w:iCs w:val="0"/>
          <w:caps w:val="0"/>
          <w:color w:val="auto"/>
          <w:spacing w:val="0"/>
          <w:sz w:val="32"/>
          <w:szCs w:val="32"/>
          <w:shd w:val="clear" w:fill="FFFFFF"/>
        </w:rPr>
        <w:t>第四部分 名词解释</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0" w:lineRule="atLeast"/>
        <w:ind w:left="0" w:right="0" w:firstLine="480"/>
        <w:jc w:val="center"/>
        <w:textAlignment w:val="auto"/>
        <w:rPr>
          <w:rFonts w:hint="eastAsia" w:ascii="微软雅黑" w:hAnsi="微软雅黑" w:eastAsia="微软雅黑" w:cs="微软雅黑"/>
          <w:i w:val="0"/>
          <w:iCs w:val="0"/>
          <w:caps w:val="0"/>
          <w:color w:val="auto"/>
          <w:spacing w:val="0"/>
          <w:sz w:val="24"/>
          <w:szCs w:val="24"/>
        </w:rPr>
      </w:pPr>
      <w:r>
        <w:rPr>
          <w:rFonts w:hint="eastAsia" w:ascii="宋体" w:hAnsi="宋体" w:eastAsia="宋体" w:cs="宋体"/>
          <w:b/>
          <w:bCs/>
          <w:i w:val="0"/>
          <w:iCs w:val="0"/>
          <w:caps w:val="0"/>
          <w:color w:val="auto"/>
          <w:spacing w:val="0"/>
          <w:sz w:val="32"/>
          <w:szCs w:val="32"/>
          <w:shd w:val="clear" w:fill="FFFFFF"/>
        </w:rPr>
        <w:t>第一部分工布江达县教育局</w:t>
      </w:r>
      <w:r>
        <w:rPr>
          <w:rFonts w:hint="eastAsia" w:ascii="宋体" w:hAnsi="宋体" w:eastAsia="宋体" w:cs="宋体"/>
          <w:b/>
          <w:bCs/>
          <w:i w:val="0"/>
          <w:iCs w:val="0"/>
          <w:caps w:val="0"/>
          <w:color w:val="auto"/>
          <w:spacing w:val="0"/>
          <w:sz w:val="32"/>
          <w:szCs w:val="32"/>
          <w:shd w:val="clear" w:fill="FFFFFF"/>
          <w:lang w:eastAsia="zh-CN"/>
        </w:rPr>
        <w:t>决算</w:t>
      </w:r>
      <w:r>
        <w:rPr>
          <w:rFonts w:hint="eastAsia" w:ascii="宋体" w:hAnsi="宋体" w:eastAsia="宋体" w:cs="宋体"/>
          <w:b/>
          <w:bCs/>
          <w:i w:val="0"/>
          <w:iCs w:val="0"/>
          <w:caps w:val="0"/>
          <w:color w:val="auto"/>
          <w:spacing w:val="0"/>
          <w:sz w:val="32"/>
          <w:szCs w:val="32"/>
          <w:shd w:val="clear" w:fill="FFFFFF"/>
        </w:rPr>
        <w:t>概况</w:t>
      </w:r>
      <w:r>
        <w:rPr>
          <w:rFonts w:hint="default" w:ascii="Arial" w:hAnsi="Arial" w:eastAsia="宋体" w:cs="Arial"/>
          <w:b/>
          <w:bCs/>
          <w:i w:val="0"/>
          <w:iCs w:val="0"/>
          <w:caps w:val="0"/>
          <w:color w:val="auto"/>
          <w:spacing w:val="0"/>
          <w:sz w:val="32"/>
          <w:szCs w:val="32"/>
          <w:shd w:val="clear" w:fill="FFFFFF"/>
        </w:rPr>
        <w:t> </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0" w:lineRule="atLeast"/>
        <w:ind w:left="0" w:right="0" w:firstLine="480"/>
        <w:textAlignment w:val="auto"/>
        <w:rPr>
          <w:rFonts w:hint="eastAsia" w:ascii="微软雅黑" w:hAnsi="微软雅黑" w:eastAsia="微软雅黑" w:cs="微软雅黑"/>
          <w:i w:val="0"/>
          <w:iCs w:val="0"/>
          <w:caps w:val="0"/>
          <w:color w:val="auto"/>
          <w:spacing w:val="0"/>
          <w:sz w:val="24"/>
          <w:szCs w:val="24"/>
        </w:rPr>
      </w:pPr>
      <w:r>
        <w:rPr>
          <w:rFonts w:hint="eastAsia" w:ascii="宋体" w:hAnsi="宋体" w:eastAsia="宋体" w:cs="宋体"/>
          <w:b/>
          <w:bCs/>
          <w:i w:val="0"/>
          <w:iCs w:val="0"/>
          <w:caps w:val="0"/>
          <w:color w:val="auto"/>
          <w:spacing w:val="0"/>
          <w:sz w:val="32"/>
          <w:szCs w:val="32"/>
          <w:shd w:val="clear" w:fill="FFFFFF"/>
        </w:rPr>
        <w:t>一、部门决算单位构成</w:t>
      </w:r>
    </w:p>
    <w:p>
      <w:pPr>
        <w:pStyle w:val="3"/>
        <w:keepNext w:val="0"/>
        <w:keepLines w:val="0"/>
        <w:pageBreakBefore w:val="0"/>
        <w:numPr>
          <w:ilvl w:val="0"/>
          <w:numId w:val="0"/>
        </w:numPr>
        <w:kinsoku/>
        <w:wordWrap/>
        <w:overflowPunct/>
        <w:topLinePunct w:val="0"/>
        <w:autoSpaceDE/>
        <w:autoSpaceDN/>
        <w:bidi w:val="0"/>
        <w:adjustRightInd/>
        <w:snapToGrid/>
        <w:spacing w:after="0" w:line="576" w:lineRule="exact"/>
        <w:ind w:left="0" w:firstLine="640" w:firstLineChars="200"/>
        <w:jc w:val="both"/>
        <w:textAlignment w:val="auto"/>
        <w:rPr>
          <w:rFonts w:hint="eastAsia" w:ascii="仿宋_GB2312" w:hAnsi="仿宋_GB2312" w:eastAsia="仿宋_GB2312" w:cs="仿宋_GB2312"/>
          <w:b w:val="0"/>
          <w:bCs w:val="0"/>
          <w:color w:val="auto"/>
          <w:sz w:val="32"/>
          <w:szCs w:val="32"/>
          <w:lang w:eastAsia="zh-CN"/>
        </w:rPr>
      </w:pPr>
      <w:r>
        <w:rPr>
          <w:rFonts w:hint="eastAsia" w:ascii="仿宋_GB2312" w:hAnsi="仿宋_GB2312" w:eastAsia="仿宋_GB2312" w:cs="仿宋_GB2312"/>
          <w:b w:val="0"/>
          <w:bCs w:val="0"/>
          <w:color w:val="auto"/>
          <w:sz w:val="32"/>
          <w:szCs w:val="32"/>
          <w:lang w:eastAsia="zh-CN"/>
        </w:rPr>
        <w:t>工布江达县教育局职能配置和人员编制规定</w:t>
      </w:r>
    </w:p>
    <w:p>
      <w:pPr>
        <w:pStyle w:val="3"/>
        <w:keepNext w:val="0"/>
        <w:keepLines w:val="0"/>
        <w:pageBreakBefore w:val="0"/>
        <w:widowControl/>
        <w:numPr>
          <w:ilvl w:val="0"/>
          <w:numId w:val="0"/>
        </w:numPr>
        <w:kinsoku/>
        <w:wordWrap/>
        <w:overflowPunct/>
        <w:topLinePunct w:val="0"/>
        <w:autoSpaceDE/>
        <w:autoSpaceDN/>
        <w:bidi w:val="0"/>
        <w:adjustRightInd/>
        <w:snapToGrid/>
        <w:spacing w:after="0" w:line="576" w:lineRule="exact"/>
        <w:ind w:left="0" w:firstLine="643" w:firstLineChars="200"/>
        <w:jc w:val="both"/>
        <w:textAlignment w:val="auto"/>
        <w:rPr>
          <w:rFonts w:hint="eastAsia" w:ascii="仿宋_GB2312" w:hAnsi="仿宋_GB2312" w:eastAsia="仿宋_GB2312" w:cs="仿宋_GB2312"/>
          <w:b w:val="0"/>
          <w:bCs w:val="0"/>
          <w:color w:val="auto"/>
          <w:sz w:val="32"/>
          <w:szCs w:val="32"/>
          <w:lang w:eastAsia="zh-CN"/>
        </w:rPr>
      </w:pPr>
      <w:r>
        <w:rPr>
          <w:rFonts w:hint="eastAsia" w:ascii="仿宋_GB2312" w:hAnsi="仿宋_GB2312" w:eastAsia="仿宋_GB2312" w:cs="仿宋_GB2312"/>
          <w:b/>
          <w:bCs/>
          <w:color w:val="auto"/>
          <w:sz w:val="32"/>
          <w:szCs w:val="32"/>
          <w:lang w:eastAsia="zh-CN"/>
        </w:rPr>
        <w:t>第一条</w:t>
      </w:r>
      <w:r>
        <w:rPr>
          <w:rFonts w:hint="eastAsia" w:ascii="仿宋_GB2312" w:hAnsi="仿宋_GB2312" w:eastAsia="仿宋_GB2312" w:cs="仿宋_GB2312"/>
          <w:b w:val="0"/>
          <w:bCs w:val="0"/>
          <w:color w:val="auto"/>
          <w:sz w:val="32"/>
          <w:szCs w:val="32"/>
          <w:lang w:val="en-US" w:eastAsia="zh-CN"/>
        </w:rPr>
        <w:t xml:space="preserve"> </w:t>
      </w:r>
      <w:r>
        <w:rPr>
          <w:rFonts w:hint="eastAsia" w:ascii="仿宋_GB2312" w:hAnsi="仿宋_GB2312" w:eastAsia="仿宋_GB2312" w:cs="仿宋_GB2312"/>
          <w:b w:val="0"/>
          <w:bCs w:val="0"/>
          <w:color w:val="auto"/>
          <w:sz w:val="32"/>
          <w:szCs w:val="32"/>
          <w:lang w:eastAsia="zh-CN"/>
        </w:rPr>
        <w:t>根据《中共中央关于深化党和国家机构改革的决定》《关于地方机构改革有关问题的指导意见》《关于西藏自治区市县机构改革的总体意见》和《工布江达县机构改革方案》，制定本规定。</w:t>
      </w:r>
    </w:p>
    <w:p>
      <w:pPr>
        <w:pStyle w:val="3"/>
        <w:keepNext w:val="0"/>
        <w:keepLines w:val="0"/>
        <w:pageBreakBefore w:val="0"/>
        <w:widowControl/>
        <w:numPr>
          <w:ilvl w:val="0"/>
          <w:numId w:val="0"/>
        </w:numPr>
        <w:kinsoku/>
        <w:wordWrap/>
        <w:overflowPunct/>
        <w:topLinePunct w:val="0"/>
        <w:autoSpaceDE/>
        <w:autoSpaceDN/>
        <w:bidi w:val="0"/>
        <w:adjustRightInd/>
        <w:snapToGrid/>
        <w:spacing w:after="0" w:line="576" w:lineRule="exact"/>
        <w:ind w:left="0" w:firstLine="643" w:firstLineChars="200"/>
        <w:jc w:val="both"/>
        <w:textAlignment w:val="auto"/>
        <w:rPr>
          <w:rFonts w:hint="eastAsia" w:ascii="仿宋_GB2312" w:hAnsi="仿宋_GB2312" w:eastAsia="仿宋_GB2312" w:cs="仿宋_GB2312"/>
          <w:b w:val="0"/>
          <w:bCs w:val="0"/>
          <w:color w:val="auto"/>
          <w:sz w:val="32"/>
          <w:szCs w:val="32"/>
          <w:lang w:eastAsia="zh-CN"/>
        </w:rPr>
      </w:pPr>
      <w:r>
        <w:rPr>
          <w:rFonts w:hint="eastAsia" w:ascii="仿宋_GB2312" w:hAnsi="仿宋_GB2312" w:eastAsia="仿宋_GB2312" w:cs="仿宋_GB2312"/>
          <w:b/>
          <w:bCs/>
          <w:color w:val="auto"/>
          <w:sz w:val="32"/>
          <w:szCs w:val="32"/>
          <w:lang w:eastAsia="zh-CN"/>
        </w:rPr>
        <w:t>第二条</w:t>
      </w:r>
      <w:r>
        <w:rPr>
          <w:rFonts w:hint="eastAsia" w:ascii="仿宋_GB2312" w:hAnsi="仿宋_GB2312" w:eastAsia="仿宋_GB2312" w:cs="仿宋_GB2312"/>
          <w:b w:val="0"/>
          <w:bCs w:val="0"/>
          <w:color w:val="auto"/>
          <w:sz w:val="32"/>
          <w:szCs w:val="32"/>
          <w:lang w:eastAsia="zh-CN"/>
        </w:rPr>
        <w:t xml:space="preserve"> 县教育局是县人民政府工作部门，为正科级，加挂县体育局牌子。</w:t>
      </w:r>
    </w:p>
    <w:p>
      <w:pPr>
        <w:pStyle w:val="3"/>
        <w:keepNext w:val="0"/>
        <w:keepLines w:val="0"/>
        <w:pageBreakBefore w:val="0"/>
        <w:widowControl/>
        <w:numPr>
          <w:ilvl w:val="0"/>
          <w:numId w:val="0"/>
        </w:numPr>
        <w:kinsoku/>
        <w:wordWrap/>
        <w:overflowPunct/>
        <w:topLinePunct w:val="0"/>
        <w:autoSpaceDE/>
        <w:autoSpaceDN/>
        <w:bidi w:val="0"/>
        <w:adjustRightInd/>
        <w:snapToGrid/>
        <w:spacing w:after="0" w:line="576" w:lineRule="exact"/>
        <w:ind w:left="0" w:firstLine="643" w:firstLineChars="200"/>
        <w:jc w:val="both"/>
        <w:textAlignment w:val="auto"/>
        <w:rPr>
          <w:rFonts w:hint="eastAsia" w:ascii="仿宋_GB2312" w:hAnsi="仿宋_GB2312" w:eastAsia="仿宋_GB2312" w:cs="仿宋_GB2312"/>
          <w:b w:val="0"/>
          <w:bCs w:val="0"/>
          <w:color w:val="auto"/>
          <w:sz w:val="32"/>
          <w:szCs w:val="32"/>
          <w:lang w:eastAsia="zh-CN"/>
        </w:rPr>
      </w:pPr>
      <w:r>
        <w:rPr>
          <w:rFonts w:hint="eastAsia" w:ascii="仿宋_GB2312" w:hAnsi="仿宋_GB2312" w:eastAsia="仿宋_GB2312" w:cs="仿宋_GB2312"/>
          <w:b/>
          <w:bCs/>
          <w:color w:val="auto"/>
          <w:sz w:val="32"/>
          <w:szCs w:val="32"/>
          <w:lang w:eastAsia="zh-CN"/>
        </w:rPr>
        <w:t>第三条</w:t>
      </w:r>
      <w:r>
        <w:rPr>
          <w:rFonts w:hint="eastAsia" w:ascii="仿宋_GB2312" w:hAnsi="仿宋_GB2312" w:eastAsia="仿宋_GB2312" w:cs="仿宋_GB2312"/>
          <w:b w:val="0"/>
          <w:bCs w:val="0"/>
          <w:color w:val="auto"/>
          <w:sz w:val="32"/>
          <w:szCs w:val="32"/>
          <w:lang w:val="en-US" w:eastAsia="zh-CN"/>
        </w:rPr>
        <w:t xml:space="preserve"> </w:t>
      </w:r>
      <w:r>
        <w:rPr>
          <w:rFonts w:hint="eastAsia" w:ascii="仿宋_GB2312" w:hAnsi="仿宋_GB2312" w:eastAsia="仿宋_GB2312" w:cs="仿宋_GB2312"/>
          <w:b w:val="0"/>
          <w:bCs w:val="0"/>
          <w:color w:val="auto"/>
          <w:sz w:val="32"/>
          <w:szCs w:val="32"/>
          <w:lang w:eastAsia="zh-CN"/>
        </w:rPr>
        <w:t>县委教育工作领导小组秘书组设在县教育局，接受县委教育工作领导小组(以下简称领导小组)的直接领导，承担领导小组具体工作，组织研究全县教育领域党的建设和思想政治建设政策、教育发展规划、重大改革方案，协调督促落实领导小组决定事项、工作部署和要求等。</w:t>
      </w:r>
    </w:p>
    <w:p>
      <w:pPr>
        <w:pStyle w:val="3"/>
        <w:keepNext w:val="0"/>
        <w:keepLines w:val="0"/>
        <w:pageBreakBefore w:val="0"/>
        <w:widowControl/>
        <w:numPr>
          <w:ilvl w:val="0"/>
          <w:numId w:val="0"/>
        </w:numPr>
        <w:kinsoku/>
        <w:wordWrap/>
        <w:overflowPunct/>
        <w:topLinePunct w:val="0"/>
        <w:autoSpaceDE/>
        <w:autoSpaceDN/>
        <w:bidi w:val="0"/>
        <w:adjustRightInd/>
        <w:snapToGrid/>
        <w:spacing w:after="0" w:line="576" w:lineRule="exact"/>
        <w:ind w:left="0" w:firstLine="643" w:firstLineChars="200"/>
        <w:jc w:val="both"/>
        <w:textAlignment w:val="auto"/>
        <w:rPr>
          <w:rFonts w:hint="eastAsia" w:ascii="仿宋_GB2312" w:hAnsi="仿宋_GB2312" w:eastAsia="仿宋_GB2312" w:cs="仿宋_GB2312"/>
          <w:b w:val="0"/>
          <w:bCs w:val="0"/>
          <w:color w:val="auto"/>
          <w:sz w:val="32"/>
          <w:szCs w:val="32"/>
          <w:lang w:eastAsia="zh-CN"/>
        </w:rPr>
      </w:pPr>
      <w:r>
        <w:rPr>
          <w:rFonts w:hint="eastAsia" w:ascii="仿宋_GB2312" w:hAnsi="仿宋_GB2312" w:eastAsia="仿宋_GB2312" w:cs="仿宋_GB2312"/>
          <w:b/>
          <w:bCs/>
          <w:color w:val="auto"/>
          <w:sz w:val="32"/>
          <w:szCs w:val="32"/>
          <w:lang w:eastAsia="zh-CN"/>
        </w:rPr>
        <w:t>第四条</w:t>
      </w:r>
      <w:r>
        <w:rPr>
          <w:rFonts w:hint="eastAsia" w:ascii="仿宋_GB2312" w:hAnsi="仿宋_GB2312" w:eastAsia="仿宋_GB2312" w:cs="仿宋_GB2312"/>
          <w:b w:val="0"/>
          <w:bCs w:val="0"/>
          <w:color w:val="auto"/>
          <w:sz w:val="32"/>
          <w:szCs w:val="32"/>
          <w:lang w:val="en-US" w:eastAsia="zh-CN"/>
        </w:rPr>
        <w:t xml:space="preserve"> </w:t>
      </w:r>
      <w:r>
        <w:rPr>
          <w:rFonts w:hint="eastAsia" w:ascii="仿宋_GB2312" w:hAnsi="仿宋_GB2312" w:eastAsia="仿宋_GB2312" w:cs="仿宋_GB2312"/>
          <w:b w:val="0"/>
          <w:bCs w:val="0"/>
          <w:color w:val="auto"/>
          <w:sz w:val="32"/>
          <w:szCs w:val="32"/>
          <w:lang w:eastAsia="zh-CN"/>
        </w:rPr>
        <w:t>县教育局贯彻落实中央关于教育和体育工作的方针政策和自治区党委、市委及县委的决策部署，在履行职责过程中坚持和加强县委对教育和体育工作的统一领导。主要职责是:</w:t>
      </w:r>
    </w:p>
    <w:p>
      <w:pPr>
        <w:pStyle w:val="3"/>
        <w:keepNext w:val="0"/>
        <w:keepLines w:val="0"/>
        <w:pageBreakBefore w:val="0"/>
        <w:widowControl/>
        <w:numPr>
          <w:ilvl w:val="0"/>
          <w:numId w:val="0"/>
        </w:numPr>
        <w:kinsoku/>
        <w:wordWrap/>
        <w:overflowPunct/>
        <w:topLinePunct w:val="0"/>
        <w:autoSpaceDE/>
        <w:autoSpaceDN/>
        <w:bidi w:val="0"/>
        <w:adjustRightInd/>
        <w:snapToGrid/>
        <w:spacing w:after="0" w:line="576" w:lineRule="exact"/>
        <w:ind w:left="0" w:firstLine="640" w:firstLineChars="200"/>
        <w:jc w:val="both"/>
        <w:textAlignment w:val="auto"/>
        <w:rPr>
          <w:rFonts w:hint="eastAsia" w:ascii="仿宋_GB2312" w:hAnsi="仿宋_GB2312" w:eastAsia="仿宋_GB2312" w:cs="仿宋_GB2312"/>
          <w:b w:val="0"/>
          <w:bCs w:val="0"/>
          <w:color w:val="auto"/>
          <w:sz w:val="32"/>
          <w:szCs w:val="32"/>
          <w:lang w:eastAsia="zh-CN"/>
        </w:rPr>
      </w:pPr>
      <w:r>
        <w:rPr>
          <w:rFonts w:hint="eastAsia" w:ascii="仿宋_GB2312" w:hAnsi="仿宋_GB2312" w:eastAsia="仿宋_GB2312" w:cs="仿宋_GB2312"/>
          <w:b w:val="0"/>
          <w:bCs w:val="0"/>
          <w:color w:val="auto"/>
          <w:sz w:val="32"/>
          <w:szCs w:val="32"/>
          <w:lang w:eastAsia="zh-CN"/>
        </w:rPr>
        <w:t>(一)贯彻执行国家、自治区和林芝市教育和体育工作的方针政策和法律法规、拟订全县教育和体育改革发展的政策和规划，起草全县教育法规草案和政府规章草案并组织实施，承担全县教育领域改革有关工作。</w:t>
      </w:r>
    </w:p>
    <w:p>
      <w:pPr>
        <w:pStyle w:val="3"/>
        <w:keepNext w:val="0"/>
        <w:keepLines w:val="0"/>
        <w:pageBreakBefore w:val="0"/>
        <w:widowControl/>
        <w:numPr>
          <w:ilvl w:val="0"/>
          <w:numId w:val="0"/>
        </w:numPr>
        <w:kinsoku/>
        <w:wordWrap/>
        <w:overflowPunct/>
        <w:topLinePunct w:val="0"/>
        <w:autoSpaceDE/>
        <w:autoSpaceDN/>
        <w:bidi w:val="0"/>
        <w:adjustRightInd/>
        <w:snapToGrid/>
        <w:spacing w:after="0" w:line="576" w:lineRule="exact"/>
        <w:ind w:left="0" w:firstLine="640" w:firstLineChars="200"/>
        <w:jc w:val="both"/>
        <w:textAlignment w:val="auto"/>
        <w:rPr>
          <w:rFonts w:hint="eastAsia" w:ascii="仿宋_GB2312" w:hAnsi="仿宋_GB2312" w:eastAsia="仿宋_GB2312" w:cs="仿宋_GB2312"/>
          <w:b w:val="0"/>
          <w:bCs w:val="0"/>
          <w:color w:val="auto"/>
          <w:sz w:val="32"/>
          <w:szCs w:val="32"/>
          <w:lang w:eastAsia="zh-CN"/>
        </w:rPr>
      </w:pPr>
      <w:r>
        <w:rPr>
          <w:rFonts w:hint="eastAsia" w:ascii="仿宋_GB2312" w:hAnsi="仿宋_GB2312" w:eastAsia="仿宋_GB2312" w:cs="仿宋_GB2312"/>
          <w:b w:val="0"/>
          <w:bCs w:val="0"/>
          <w:color w:val="auto"/>
          <w:sz w:val="32"/>
          <w:szCs w:val="32"/>
          <w:lang w:eastAsia="zh-CN"/>
        </w:rPr>
        <w:t>(二)负责全县教育领域党的建设和意识形态工作，指导教育系统精神文明建设和群团工作，指导各学校的思想政治和德育、体育、美育、劳动教育工作。</w:t>
      </w:r>
    </w:p>
    <w:p>
      <w:pPr>
        <w:pStyle w:val="3"/>
        <w:keepNext w:val="0"/>
        <w:keepLines w:val="0"/>
        <w:pageBreakBefore w:val="0"/>
        <w:widowControl/>
        <w:numPr>
          <w:ilvl w:val="0"/>
          <w:numId w:val="0"/>
        </w:numPr>
        <w:kinsoku/>
        <w:wordWrap/>
        <w:overflowPunct/>
        <w:topLinePunct w:val="0"/>
        <w:autoSpaceDE/>
        <w:autoSpaceDN/>
        <w:bidi w:val="0"/>
        <w:adjustRightInd/>
        <w:snapToGrid/>
        <w:spacing w:after="0" w:line="576" w:lineRule="exact"/>
        <w:ind w:left="0" w:firstLine="640" w:firstLineChars="200"/>
        <w:jc w:val="both"/>
        <w:textAlignment w:val="auto"/>
        <w:rPr>
          <w:rFonts w:hint="eastAsia" w:ascii="仿宋_GB2312" w:hAnsi="仿宋_GB2312" w:eastAsia="仿宋_GB2312" w:cs="仿宋_GB2312"/>
          <w:b w:val="0"/>
          <w:bCs w:val="0"/>
          <w:color w:val="auto"/>
          <w:sz w:val="32"/>
          <w:szCs w:val="32"/>
          <w:lang w:eastAsia="zh-CN"/>
        </w:rPr>
      </w:pPr>
      <w:r>
        <w:rPr>
          <w:rFonts w:hint="eastAsia" w:ascii="仿宋_GB2312" w:hAnsi="仿宋_GB2312" w:eastAsia="仿宋_GB2312" w:cs="仿宋_GB2312"/>
          <w:b w:val="0"/>
          <w:bCs w:val="0"/>
          <w:color w:val="auto"/>
          <w:sz w:val="32"/>
          <w:szCs w:val="32"/>
          <w:lang w:eastAsia="zh-CN"/>
        </w:rPr>
        <w:t>(三)负责本行业领域安全生产监督管理和应急处置工作，指导全县各学校稳定安全工作。</w:t>
      </w:r>
    </w:p>
    <w:p>
      <w:pPr>
        <w:pStyle w:val="3"/>
        <w:keepNext w:val="0"/>
        <w:keepLines w:val="0"/>
        <w:pageBreakBefore w:val="0"/>
        <w:widowControl/>
        <w:numPr>
          <w:ilvl w:val="0"/>
          <w:numId w:val="0"/>
        </w:numPr>
        <w:kinsoku/>
        <w:wordWrap/>
        <w:overflowPunct/>
        <w:topLinePunct w:val="0"/>
        <w:autoSpaceDE/>
        <w:autoSpaceDN/>
        <w:bidi w:val="0"/>
        <w:adjustRightInd/>
        <w:snapToGrid/>
        <w:spacing w:after="0" w:line="576" w:lineRule="exact"/>
        <w:ind w:left="0" w:firstLine="640" w:firstLineChars="200"/>
        <w:jc w:val="both"/>
        <w:textAlignment w:val="auto"/>
        <w:rPr>
          <w:rFonts w:hint="eastAsia" w:ascii="仿宋_GB2312" w:hAnsi="仿宋_GB2312" w:eastAsia="仿宋_GB2312" w:cs="仿宋_GB2312"/>
          <w:b w:val="0"/>
          <w:bCs w:val="0"/>
          <w:color w:val="auto"/>
          <w:sz w:val="32"/>
          <w:szCs w:val="32"/>
          <w:lang w:eastAsia="zh-CN"/>
        </w:rPr>
      </w:pPr>
      <w:r>
        <w:rPr>
          <w:rFonts w:hint="eastAsia" w:ascii="仿宋_GB2312" w:hAnsi="仿宋_GB2312" w:eastAsia="仿宋_GB2312" w:cs="仿宋_GB2312"/>
          <w:b w:val="0"/>
          <w:bCs w:val="0"/>
          <w:color w:val="auto"/>
          <w:sz w:val="32"/>
          <w:szCs w:val="32"/>
          <w:lang w:eastAsia="zh-CN"/>
        </w:rPr>
        <w:t>(四)负责全县基础教育(含学前教育)、职业教育、继续教育、民办教育、特殊教育的宏观管理，会同有关部门制订各学校设置标准，负责教育系统人才队伍建设，主管全县教师工作。</w:t>
      </w:r>
    </w:p>
    <w:p>
      <w:pPr>
        <w:pStyle w:val="3"/>
        <w:keepNext w:val="0"/>
        <w:keepLines w:val="0"/>
        <w:pageBreakBefore w:val="0"/>
        <w:widowControl/>
        <w:numPr>
          <w:ilvl w:val="0"/>
          <w:numId w:val="0"/>
        </w:numPr>
        <w:kinsoku/>
        <w:wordWrap/>
        <w:overflowPunct/>
        <w:topLinePunct w:val="0"/>
        <w:autoSpaceDE/>
        <w:autoSpaceDN/>
        <w:bidi w:val="0"/>
        <w:adjustRightInd/>
        <w:snapToGrid/>
        <w:spacing w:after="0" w:line="576" w:lineRule="exact"/>
        <w:ind w:left="0" w:firstLine="640" w:firstLineChars="200"/>
        <w:jc w:val="both"/>
        <w:textAlignment w:val="auto"/>
        <w:rPr>
          <w:rFonts w:hint="eastAsia" w:ascii="仿宋_GB2312" w:hAnsi="仿宋_GB2312" w:eastAsia="仿宋_GB2312" w:cs="仿宋_GB2312"/>
          <w:b w:val="0"/>
          <w:bCs w:val="0"/>
          <w:color w:val="auto"/>
          <w:sz w:val="32"/>
          <w:szCs w:val="32"/>
          <w:lang w:eastAsia="zh-CN"/>
        </w:rPr>
      </w:pPr>
      <w:r>
        <w:rPr>
          <w:rFonts w:hint="eastAsia" w:ascii="仿宋_GB2312" w:hAnsi="仿宋_GB2312" w:eastAsia="仿宋_GB2312" w:cs="仿宋_GB2312"/>
          <w:b w:val="0"/>
          <w:bCs w:val="0"/>
          <w:color w:val="auto"/>
          <w:sz w:val="32"/>
          <w:szCs w:val="32"/>
          <w:lang w:eastAsia="zh-CN"/>
        </w:rPr>
        <w:t>(五)统筹管理全县各类教育的课程和教材工作，负责地方教材建设工作，组织指导教育科学研究工作，承担全县教育信息化建设和教育统计工作。</w:t>
      </w:r>
    </w:p>
    <w:p>
      <w:pPr>
        <w:pStyle w:val="3"/>
        <w:keepNext w:val="0"/>
        <w:keepLines w:val="0"/>
        <w:pageBreakBefore w:val="0"/>
        <w:widowControl/>
        <w:numPr>
          <w:ilvl w:val="0"/>
          <w:numId w:val="0"/>
        </w:numPr>
        <w:kinsoku/>
        <w:wordWrap/>
        <w:overflowPunct/>
        <w:topLinePunct w:val="0"/>
        <w:autoSpaceDE/>
        <w:autoSpaceDN/>
        <w:bidi w:val="0"/>
        <w:adjustRightInd/>
        <w:snapToGrid/>
        <w:spacing w:after="0" w:line="576" w:lineRule="exact"/>
        <w:ind w:left="0" w:firstLine="640" w:firstLineChars="200"/>
        <w:jc w:val="both"/>
        <w:textAlignment w:val="auto"/>
        <w:rPr>
          <w:rFonts w:hint="eastAsia" w:ascii="仿宋_GB2312" w:hAnsi="仿宋_GB2312" w:eastAsia="仿宋_GB2312" w:cs="仿宋_GB2312"/>
          <w:b w:val="0"/>
          <w:bCs w:val="0"/>
          <w:color w:val="auto"/>
          <w:sz w:val="32"/>
          <w:szCs w:val="32"/>
          <w:lang w:eastAsia="zh-CN"/>
        </w:rPr>
      </w:pPr>
      <w:r>
        <w:rPr>
          <w:rFonts w:hint="eastAsia" w:ascii="仿宋_GB2312" w:hAnsi="仿宋_GB2312" w:eastAsia="仿宋_GB2312" w:cs="仿宋_GB2312"/>
          <w:b w:val="0"/>
          <w:bCs w:val="0"/>
          <w:color w:val="auto"/>
          <w:sz w:val="32"/>
          <w:szCs w:val="32"/>
          <w:lang w:eastAsia="zh-CN"/>
        </w:rPr>
        <w:t>(六)组织实施全县教育考试招生政策，负责全县学生管理工作，负责各级各类教育的学籍学历和学位管理工作,协助做好创新创业教育和就业工作。</w:t>
      </w:r>
    </w:p>
    <w:p>
      <w:pPr>
        <w:pStyle w:val="3"/>
        <w:keepNext w:val="0"/>
        <w:keepLines w:val="0"/>
        <w:pageBreakBefore w:val="0"/>
        <w:widowControl/>
        <w:numPr>
          <w:ilvl w:val="0"/>
          <w:numId w:val="0"/>
        </w:numPr>
        <w:kinsoku/>
        <w:wordWrap/>
        <w:overflowPunct/>
        <w:topLinePunct w:val="0"/>
        <w:autoSpaceDE/>
        <w:autoSpaceDN/>
        <w:bidi w:val="0"/>
        <w:adjustRightInd/>
        <w:snapToGrid/>
        <w:spacing w:after="0" w:line="576" w:lineRule="exact"/>
        <w:ind w:left="0" w:firstLine="640" w:firstLineChars="200"/>
        <w:jc w:val="both"/>
        <w:textAlignment w:val="auto"/>
        <w:rPr>
          <w:rFonts w:hint="eastAsia" w:ascii="仿宋_GB2312" w:hAnsi="仿宋_GB2312" w:eastAsia="仿宋_GB2312" w:cs="仿宋_GB2312"/>
          <w:b w:val="0"/>
          <w:bCs w:val="0"/>
          <w:color w:val="auto"/>
          <w:sz w:val="32"/>
          <w:szCs w:val="32"/>
          <w:lang w:eastAsia="zh-CN"/>
        </w:rPr>
      </w:pPr>
      <w:r>
        <w:rPr>
          <w:rFonts w:hint="eastAsia" w:ascii="仿宋_GB2312" w:hAnsi="仿宋_GB2312" w:eastAsia="仿宋_GB2312" w:cs="仿宋_GB2312"/>
          <w:b w:val="0"/>
          <w:bCs w:val="0"/>
          <w:color w:val="auto"/>
          <w:sz w:val="32"/>
          <w:szCs w:val="32"/>
          <w:lang w:eastAsia="zh-CN"/>
        </w:rPr>
        <w:t>(七)贯彻落实各级各类教育经费政策，监督检查教育经费预算执行和教育经费规范使用，参与制定各级各类学校收费标准，管理县级教育经费和教育国有资产，组织开展教育系统内部审计，负责学生资助工作。</w:t>
      </w:r>
    </w:p>
    <w:p>
      <w:pPr>
        <w:pStyle w:val="3"/>
        <w:keepNext w:val="0"/>
        <w:keepLines w:val="0"/>
        <w:pageBreakBefore w:val="0"/>
        <w:widowControl/>
        <w:numPr>
          <w:ilvl w:val="0"/>
          <w:numId w:val="0"/>
        </w:numPr>
        <w:kinsoku/>
        <w:wordWrap/>
        <w:overflowPunct/>
        <w:topLinePunct w:val="0"/>
        <w:autoSpaceDE/>
        <w:autoSpaceDN/>
        <w:bidi w:val="0"/>
        <w:adjustRightInd/>
        <w:snapToGrid/>
        <w:spacing w:after="0" w:line="576" w:lineRule="exact"/>
        <w:ind w:left="0" w:firstLine="640" w:firstLineChars="200"/>
        <w:jc w:val="both"/>
        <w:textAlignment w:val="auto"/>
        <w:rPr>
          <w:rFonts w:hint="eastAsia" w:ascii="仿宋_GB2312" w:hAnsi="仿宋_GB2312" w:eastAsia="仿宋_GB2312" w:cs="仿宋_GB2312"/>
          <w:b w:val="0"/>
          <w:bCs w:val="0"/>
          <w:color w:val="auto"/>
          <w:sz w:val="32"/>
          <w:szCs w:val="32"/>
          <w:lang w:eastAsia="zh-CN"/>
        </w:rPr>
      </w:pPr>
      <w:r>
        <w:rPr>
          <w:rFonts w:hint="eastAsia" w:ascii="仿宋_GB2312" w:hAnsi="仿宋_GB2312" w:eastAsia="仿宋_GB2312" w:cs="仿宋_GB2312"/>
          <w:b w:val="0"/>
          <w:bCs w:val="0"/>
          <w:color w:val="auto"/>
          <w:sz w:val="32"/>
          <w:szCs w:val="32"/>
          <w:lang w:eastAsia="zh-CN"/>
        </w:rPr>
        <w:t>(八)贯彻执行国家、自治区和林芝市的语言文字工作方针政策，负责国家通用语言文字教育和推广工作，指导各学校双语教育工作，</w:t>
      </w:r>
    </w:p>
    <w:p>
      <w:pPr>
        <w:pStyle w:val="3"/>
        <w:keepNext w:val="0"/>
        <w:keepLines w:val="0"/>
        <w:pageBreakBefore w:val="0"/>
        <w:widowControl/>
        <w:numPr>
          <w:ilvl w:val="0"/>
          <w:numId w:val="0"/>
        </w:numPr>
        <w:kinsoku/>
        <w:wordWrap/>
        <w:overflowPunct/>
        <w:topLinePunct w:val="0"/>
        <w:autoSpaceDE/>
        <w:autoSpaceDN/>
        <w:bidi w:val="0"/>
        <w:adjustRightInd/>
        <w:snapToGrid/>
        <w:spacing w:after="0" w:line="576" w:lineRule="exact"/>
        <w:ind w:left="0" w:firstLine="640" w:firstLineChars="200"/>
        <w:jc w:val="both"/>
        <w:textAlignment w:val="auto"/>
        <w:rPr>
          <w:rFonts w:hint="eastAsia" w:ascii="仿宋_GB2312" w:hAnsi="仿宋_GB2312" w:eastAsia="仿宋_GB2312" w:cs="仿宋_GB2312"/>
          <w:b w:val="0"/>
          <w:bCs w:val="0"/>
          <w:color w:val="auto"/>
          <w:sz w:val="32"/>
          <w:szCs w:val="32"/>
          <w:lang w:eastAsia="zh-CN"/>
        </w:rPr>
      </w:pPr>
      <w:r>
        <w:rPr>
          <w:rFonts w:hint="eastAsia" w:ascii="仿宋_GB2312" w:hAnsi="仿宋_GB2312" w:eastAsia="仿宋_GB2312" w:cs="仿宋_GB2312"/>
          <w:b w:val="0"/>
          <w:bCs w:val="0"/>
          <w:color w:val="auto"/>
          <w:sz w:val="32"/>
          <w:szCs w:val="32"/>
          <w:lang w:eastAsia="zh-CN"/>
        </w:rPr>
        <w:t>(九)承担县人民政府教育督导工作，负责各级各类教育督导检查和评估验收工作、负责督政督学和质量监测工作。</w:t>
      </w:r>
    </w:p>
    <w:p>
      <w:pPr>
        <w:pStyle w:val="3"/>
        <w:keepNext w:val="0"/>
        <w:keepLines w:val="0"/>
        <w:pageBreakBefore w:val="0"/>
        <w:widowControl/>
        <w:numPr>
          <w:ilvl w:val="0"/>
          <w:numId w:val="0"/>
        </w:numPr>
        <w:kinsoku/>
        <w:wordWrap/>
        <w:overflowPunct/>
        <w:topLinePunct w:val="0"/>
        <w:autoSpaceDE/>
        <w:autoSpaceDN/>
        <w:bidi w:val="0"/>
        <w:adjustRightInd/>
        <w:snapToGrid/>
        <w:spacing w:after="0" w:line="576" w:lineRule="exact"/>
        <w:ind w:left="0" w:firstLine="640" w:firstLineChars="200"/>
        <w:jc w:val="both"/>
        <w:textAlignment w:val="auto"/>
        <w:rPr>
          <w:rFonts w:hint="eastAsia" w:ascii="仿宋_GB2312" w:hAnsi="仿宋_GB2312" w:eastAsia="仿宋_GB2312" w:cs="仿宋_GB2312"/>
          <w:b w:val="0"/>
          <w:bCs w:val="0"/>
          <w:color w:val="auto"/>
          <w:sz w:val="32"/>
          <w:szCs w:val="32"/>
          <w:lang w:eastAsia="zh-CN"/>
        </w:rPr>
      </w:pPr>
      <w:r>
        <w:rPr>
          <w:rFonts w:hint="eastAsia" w:ascii="仿宋_GB2312" w:hAnsi="仿宋_GB2312" w:eastAsia="仿宋_GB2312" w:cs="仿宋_GB2312"/>
          <w:b w:val="0"/>
          <w:bCs w:val="0"/>
          <w:color w:val="auto"/>
          <w:sz w:val="32"/>
          <w:szCs w:val="32"/>
          <w:lang w:eastAsia="zh-CN"/>
        </w:rPr>
        <w:t>(十)组织指导全县教育对外交流与合作，负责教育受援工作，负责内地西藏班有关招生工作。</w:t>
      </w:r>
    </w:p>
    <w:p>
      <w:pPr>
        <w:pStyle w:val="3"/>
        <w:keepNext w:val="0"/>
        <w:keepLines w:val="0"/>
        <w:pageBreakBefore w:val="0"/>
        <w:widowControl/>
        <w:numPr>
          <w:ilvl w:val="0"/>
          <w:numId w:val="0"/>
        </w:numPr>
        <w:kinsoku/>
        <w:wordWrap/>
        <w:overflowPunct/>
        <w:topLinePunct w:val="0"/>
        <w:autoSpaceDE/>
        <w:autoSpaceDN/>
        <w:bidi w:val="0"/>
        <w:adjustRightInd/>
        <w:snapToGrid/>
        <w:spacing w:after="0" w:line="576" w:lineRule="exact"/>
        <w:ind w:left="0" w:firstLine="640" w:firstLineChars="200"/>
        <w:jc w:val="both"/>
        <w:textAlignment w:val="auto"/>
        <w:rPr>
          <w:rFonts w:hint="eastAsia" w:ascii="仿宋_GB2312" w:hAnsi="仿宋_GB2312" w:eastAsia="仿宋_GB2312" w:cs="仿宋_GB2312"/>
          <w:b w:val="0"/>
          <w:bCs w:val="0"/>
          <w:color w:val="auto"/>
          <w:sz w:val="32"/>
          <w:szCs w:val="32"/>
          <w:lang w:eastAsia="zh-CN"/>
        </w:rPr>
      </w:pPr>
      <w:r>
        <w:rPr>
          <w:rFonts w:hint="eastAsia" w:ascii="仿宋_GB2312" w:hAnsi="仿宋_GB2312" w:eastAsia="仿宋_GB2312" w:cs="仿宋_GB2312"/>
          <w:b w:val="0"/>
          <w:bCs w:val="0"/>
          <w:color w:val="auto"/>
          <w:sz w:val="32"/>
          <w:szCs w:val="32"/>
          <w:lang w:eastAsia="zh-CN"/>
        </w:rPr>
        <w:t>(十一)统筹规划群众体育和青少年体育发展，负责推行全民健身计划，指导和推进青少年体育工作。负责对公共体育设施的监督管理,负责体育彩票发行管理,开发体育产业市场。</w:t>
      </w:r>
    </w:p>
    <w:p>
      <w:pPr>
        <w:pStyle w:val="3"/>
        <w:keepNext w:val="0"/>
        <w:keepLines w:val="0"/>
        <w:pageBreakBefore w:val="0"/>
        <w:widowControl/>
        <w:numPr>
          <w:ilvl w:val="0"/>
          <w:numId w:val="0"/>
        </w:numPr>
        <w:kinsoku/>
        <w:wordWrap/>
        <w:overflowPunct/>
        <w:topLinePunct w:val="0"/>
        <w:autoSpaceDE/>
        <w:autoSpaceDN/>
        <w:bidi w:val="0"/>
        <w:adjustRightInd/>
        <w:snapToGrid/>
        <w:spacing w:after="0" w:line="576" w:lineRule="exact"/>
        <w:ind w:left="0" w:firstLine="640" w:firstLineChars="200"/>
        <w:jc w:val="both"/>
        <w:textAlignment w:val="auto"/>
        <w:rPr>
          <w:rFonts w:hint="eastAsia" w:ascii="仿宋_GB2312" w:hAnsi="仿宋_GB2312" w:eastAsia="仿宋_GB2312" w:cs="仿宋_GB2312"/>
          <w:b w:val="0"/>
          <w:bCs w:val="0"/>
          <w:color w:val="auto"/>
          <w:sz w:val="32"/>
          <w:szCs w:val="32"/>
          <w:lang w:eastAsia="zh-CN"/>
        </w:rPr>
      </w:pPr>
      <w:r>
        <w:rPr>
          <w:rFonts w:hint="eastAsia" w:ascii="仿宋_GB2312" w:hAnsi="仿宋_GB2312" w:eastAsia="仿宋_GB2312" w:cs="仿宋_GB2312"/>
          <w:b w:val="0"/>
          <w:bCs w:val="0"/>
          <w:color w:val="auto"/>
          <w:sz w:val="32"/>
          <w:szCs w:val="32"/>
          <w:lang w:eastAsia="zh-CN"/>
        </w:rPr>
        <w:t>(十二)统筹规划竞技体育发展，设置体育运动项目，统一规划全县运动项目的布局，指导、组织、协调全县体育训练和竞赛工作;承担体育运动中的反兴奋剂相关工作。负责推动体育标准化建设、运动队伍建设，培养选拔体育干部和专业人才,协调运动员社会保障工作。</w:t>
      </w:r>
    </w:p>
    <w:p>
      <w:pPr>
        <w:pStyle w:val="3"/>
        <w:keepNext w:val="0"/>
        <w:keepLines w:val="0"/>
        <w:pageBreakBefore w:val="0"/>
        <w:widowControl/>
        <w:numPr>
          <w:ilvl w:val="0"/>
          <w:numId w:val="0"/>
        </w:numPr>
        <w:kinsoku/>
        <w:wordWrap/>
        <w:overflowPunct/>
        <w:topLinePunct w:val="0"/>
        <w:autoSpaceDE/>
        <w:autoSpaceDN/>
        <w:bidi w:val="0"/>
        <w:adjustRightInd/>
        <w:snapToGrid/>
        <w:spacing w:after="0" w:line="576" w:lineRule="exact"/>
        <w:ind w:left="0" w:firstLine="640" w:firstLineChars="200"/>
        <w:jc w:val="both"/>
        <w:textAlignment w:val="auto"/>
        <w:rPr>
          <w:rFonts w:hint="eastAsia" w:ascii="仿宋_GB2312" w:hAnsi="仿宋_GB2312" w:eastAsia="仿宋_GB2312" w:cs="仿宋_GB2312"/>
          <w:b w:val="0"/>
          <w:bCs w:val="0"/>
          <w:color w:val="auto"/>
          <w:sz w:val="32"/>
          <w:szCs w:val="32"/>
          <w:lang w:eastAsia="zh-CN"/>
        </w:rPr>
      </w:pPr>
      <w:r>
        <w:rPr>
          <w:rFonts w:hint="eastAsia" w:ascii="仿宋_GB2312" w:hAnsi="仿宋_GB2312" w:eastAsia="仿宋_GB2312" w:cs="仿宋_GB2312"/>
          <w:b w:val="0"/>
          <w:bCs w:val="0"/>
          <w:color w:val="auto"/>
          <w:sz w:val="32"/>
          <w:szCs w:val="32"/>
          <w:lang w:eastAsia="zh-CN"/>
        </w:rPr>
        <w:t>(十三)实施国家、自治区和林芝市体育锻炼标准，推动国民体质监测和社会体育指导工作队伍制度建设。</w:t>
      </w:r>
    </w:p>
    <w:p>
      <w:pPr>
        <w:pStyle w:val="3"/>
        <w:keepNext w:val="0"/>
        <w:keepLines w:val="0"/>
        <w:pageBreakBefore w:val="0"/>
        <w:widowControl/>
        <w:numPr>
          <w:ilvl w:val="0"/>
          <w:numId w:val="0"/>
        </w:numPr>
        <w:kinsoku/>
        <w:wordWrap/>
        <w:overflowPunct/>
        <w:topLinePunct w:val="0"/>
        <w:autoSpaceDE/>
        <w:autoSpaceDN/>
        <w:bidi w:val="0"/>
        <w:adjustRightInd/>
        <w:snapToGrid/>
        <w:spacing w:after="0" w:line="576" w:lineRule="exact"/>
        <w:ind w:left="0" w:firstLine="640" w:firstLineChars="200"/>
        <w:jc w:val="both"/>
        <w:textAlignment w:val="auto"/>
        <w:rPr>
          <w:rFonts w:hint="eastAsia" w:ascii="仿宋_GB2312" w:hAnsi="仿宋_GB2312" w:eastAsia="仿宋_GB2312" w:cs="仿宋_GB2312"/>
          <w:b w:val="0"/>
          <w:bCs w:val="0"/>
          <w:color w:val="auto"/>
          <w:sz w:val="32"/>
          <w:szCs w:val="32"/>
          <w:lang w:eastAsia="zh-CN"/>
        </w:rPr>
      </w:pPr>
      <w:r>
        <w:rPr>
          <w:rFonts w:hint="eastAsia" w:ascii="仿宋_GB2312" w:hAnsi="仿宋_GB2312" w:eastAsia="仿宋_GB2312" w:cs="仿宋_GB2312"/>
          <w:b w:val="0"/>
          <w:bCs w:val="0"/>
          <w:color w:val="auto"/>
          <w:sz w:val="32"/>
          <w:szCs w:val="32"/>
          <w:lang w:eastAsia="zh-CN"/>
        </w:rPr>
        <w:t>(十四)完成县委、政府交办的其他任务。</w:t>
      </w:r>
    </w:p>
    <w:p>
      <w:pPr>
        <w:pStyle w:val="3"/>
        <w:keepNext w:val="0"/>
        <w:keepLines w:val="0"/>
        <w:pageBreakBefore w:val="0"/>
        <w:widowControl/>
        <w:numPr>
          <w:ilvl w:val="0"/>
          <w:numId w:val="0"/>
        </w:numPr>
        <w:kinsoku/>
        <w:wordWrap/>
        <w:overflowPunct/>
        <w:topLinePunct w:val="0"/>
        <w:autoSpaceDE/>
        <w:autoSpaceDN/>
        <w:bidi w:val="0"/>
        <w:adjustRightInd/>
        <w:snapToGrid/>
        <w:spacing w:after="0" w:line="576" w:lineRule="exact"/>
        <w:ind w:left="0" w:firstLine="643" w:firstLineChars="200"/>
        <w:jc w:val="both"/>
        <w:textAlignment w:val="auto"/>
        <w:rPr>
          <w:rFonts w:hint="eastAsia" w:ascii="仿宋_GB2312" w:hAnsi="仿宋_GB2312" w:eastAsia="仿宋_GB2312" w:cs="仿宋_GB2312"/>
          <w:b w:val="0"/>
          <w:bCs w:val="0"/>
          <w:color w:val="auto"/>
          <w:sz w:val="32"/>
          <w:szCs w:val="32"/>
          <w:lang w:eastAsia="zh-CN"/>
        </w:rPr>
      </w:pPr>
      <w:r>
        <w:rPr>
          <w:rFonts w:hint="eastAsia" w:ascii="仿宋_GB2312" w:hAnsi="仿宋_GB2312" w:eastAsia="仿宋_GB2312" w:cs="仿宋_GB2312"/>
          <w:b/>
          <w:bCs/>
          <w:color w:val="auto"/>
          <w:sz w:val="32"/>
          <w:szCs w:val="32"/>
          <w:lang w:eastAsia="zh-CN"/>
        </w:rPr>
        <w:t>第五条</w:t>
      </w:r>
      <w:r>
        <w:rPr>
          <w:rFonts w:hint="eastAsia" w:ascii="仿宋_GB2312" w:hAnsi="仿宋_GB2312" w:eastAsia="仿宋_GB2312" w:cs="仿宋_GB2312"/>
          <w:b w:val="0"/>
          <w:bCs w:val="0"/>
          <w:color w:val="auto"/>
          <w:sz w:val="32"/>
          <w:szCs w:val="32"/>
          <w:lang w:eastAsia="zh-CN"/>
        </w:rPr>
        <w:t xml:space="preserve"> 县教育局机关行政编制4名，科级领导职数4名。</w:t>
      </w:r>
    </w:p>
    <w:p>
      <w:pPr>
        <w:pStyle w:val="3"/>
        <w:keepNext w:val="0"/>
        <w:keepLines w:val="0"/>
        <w:pageBreakBefore w:val="0"/>
        <w:widowControl/>
        <w:numPr>
          <w:ilvl w:val="0"/>
          <w:numId w:val="0"/>
        </w:numPr>
        <w:kinsoku/>
        <w:wordWrap/>
        <w:overflowPunct/>
        <w:topLinePunct w:val="0"/>
        <w:autoSpaceDE/>
        <w:autoSpaceDN/>
        <w:bidi w:val="0"/>
        <w:adjustRightInd/>
        <w:snapToGrid/>
        <w:spacing w:after="0" w:line="576" w:lineRule="exact"/>
        <w:ind w:left="0" w:firstLine="643" w:firstLineChars="200"/>
        <w:jc w:val="both"/>
        <w:textAlignment w:val="auto"/>
        <w:rPr>
          <w:rFonts w:hint="eastAsia" w:ascii="仿宋_GB2312" w:hAnsi="仿宋_GB2312" w:eastAsia="仿宋_GB2312" w:cs="仿宋_GB2312"/>
          <w:b w:val="0"/>
          <w:bCs w:val="0"/>
          <w:color w:val="auto"/>
          <w:sz w:val="32"/>
          <w:szCs w:val="32"/>
          <w:lang w:eastAsia="zh-CN"/>
        </w:rPr>
      </w:pPr>
      <w:r>
        <w:rPr>
          <w:rFonts w:hint="eastAsia" w:ascii="仿宋_GB2312" w:hAnsi="仿宋_GB2312" w:eastAsia="仿宋_GB2312" w:cs="仿宋_GB2312"/>
          <w:b/>
          <w:bCs/>
          <w:color w:val="auto"/>
          <w:sz w:val="32"/>
          <w:szCs w:val="32"/>
          <w:lang w:eastAsia="zh-CN"/>
        </w:rPr>
        <w:t>第六条</w:t>
      </w:r>
      <w:r>
        <w:rPr>
          <w:rFonts w:hint="eastAsia" w:ascii="仿宋_GB2312" w:hAnsi="仿宋_GB2312" w:eastAsia="仿宋_GB2312" w:cs="仿宋_GB2312"/>
          <w:b w:val="0"/>
          <w:bCs w:val="0"/>
          <w:color w:val="auto"/>
          <w:sz w:val="32"/>
          <w:szCs w:val="32"/>
          <w:lang w:eastAsia="zh-CN"/>
        </w:rPr>
        <w:t xml:space="preserve"> 本规定由县委、县政府负责解释，具体解释工作由县委机构编制委员会办公室承担，其调整由县委机构编制委员会办公室按规定程序办理。</w:t>
      </w:r>
    </w:p>
    <w:p>
      <w:pPr>
        <w:pStyle w:val="3"/>
        <w:keepNext w:val="0"/>
        <w:keepLines w:val="0"/>
        <w:pageBreakBefore w:val="0"/>
        <w:widowControl/>
        <w:numPr>
          <w:ilvl w:val="0"/>
          <w:numId w:val="0"/>
        </w:numPr>
        <w:kinsoku/>
        <w:wordWrap/>
        <w:overflowPunct/>
        <w:topLinePunct w:val="0"/>
        <w:autoSpaceDE/>
        <w:autoSpaceDN/>
        <w:bidi w:val="0"/>
        <w:adjustRightInd/>
        <w:snapToGrid/>
        <w:spacing w:after="0" w:line="576" w:lineRule="exact"/>
        <w:ind w:left="0" w:firstLine="643" w:firstLineChars="200"/>
        <w:jc w:val="both"/>
        <w:textAlignment w:val="auto"/>
        <w:rPr>
          <w:rFonts w:hint="eastAsia" w:ascii="黑体" w:hAnsi="黑体" w:eastAsia="黑体" w:cs="黑体"/>
          <w:b w:val="0"/>
          <w:bCs w:val="0"/>
          <w:color w:val="auto"/>
          <w:sz w:val="32"/>
          <w:szCs w:val="32"/>
          <w:lang w:eastAsia="zh-CN"/>
        </w:rPr>
      </w:pPr>
      <w:r>
        <w:rPr>
          <w:rFonts w:hint="eastAsia" w:ascii="仿宋_GB2312" w:hAnsi="仿宋_GB2312" w:eastAsia="仿宋_GB2312" w:cs="仿宋_GB2312"/>
          <w:b/>
          <w:bCs/>
          <w:color w:val="auto"/>
          <w:sz w:val="32"/>
          <w:szCs w:val="32"/>
          <w:lang w:eastAsia="zh-CN"/>
        </w:rPr>
        <w:t>第七条</w:t>
      </w:r>
      <w:r>
        <w:rPr>
          <w:rFonts w:hint="eastAsia" w:ascii="仿宋_GB2312" w:hAnsi="仿宋_GB2312" w:eastAsia="仿宋_GB2312" w:cs="仿宋_GB2312"/>
          <w:b w:val="0"/>
          <w:bCs w:val="0"/>
          <w:color w:val="auto"/>
          <w:sz w:val="32"/>
          <w:szCs w:val="32"/>
          <w:lang w:val="en-US" w:eastAsia="zh-CN"/>
        </w:rPr>
        <w:t xml:space="preserve"> </w:t>
      </w:r>
      <w:r>
        <w:rPr>
          <w:rFonts w:hint="eastAsia" w:ascii="仿宋_GB2312" w:hAnsi="仿宋_GB2312" w:eastAsia="仿宋_GB2312" w:cs="仿宋_GB2312"/>
          <w:b w:val="0"/>
          <w:bCs w:val="0"/>
          <w:color w:val="auto"/>
          <w:sz w:val="32"/>
          <w:szCs w:val="32"/>
          <w:lang w:eastAsia="zh-CN"/>
        </w:rPr>
        <w:t>本规定自2019年3月28日起施行。</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420"/>
        <w:textAlignment w:val="auto"/>
        <w:rPr>
          <w:rFonts w:hint="eastAsia" w:ascii="黑体" w:hAnsi="黑体" w:eastAsia="黑体" w:cs="黑体"/>
          <w:i w:val="0"/>
          <w:iCs w:val="0"/>
          <w:caps w:val="0"/>
          <w:color w:val="auto"/>
          <w:spacing w:val="0"/>
          <w:sz w:val="24"/>
          <w:szCs w:val="24"/>
        </w:rPr>
      </w:pPr>
      <w:r>
        <w:rPr>
          <w:rFonts w:hint="eastAsia" w:ascii="黑体" w:hAnsi="黑体" w:eastAsia="黑体" w:cs="黑体"/>
          <w:i w:val="0"/>
          <w:iCs w:val="0"/>
          <w:caps w:val="0"/>
          <w:color w:val="auto"/>
          <w:spacing w:val="0"/>
          <w:sz w:val="32"/>
          <w:szCs w:val="32"/>
          <w:shd w:val="clear" w:fill="FFFFFF"/>
        </w:rPr>
        <w:t>二、部门职责和机构设置</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textAlignment w:val="auto"/>
        <w:rPr>
          <w:rFonts w:hint="eastAsia" w:ascii="微软雅黑" w:hAnsi="微软雅黑" w:eastAsia="微软雅黑" w:cs="微软雅黑"/>
          <w:i w:val="0"/>
          <w:iCs w:val="0"/>
          <w:caps w:val="0"/>
          <w:color w:val="auto"/>
          <w:spacing w:val="0"/>
          <w:sz w:val="24"/>
          <w:szCs w:val="24"/>
        </w:rPr>
      </w:pPr>
      <w:r>
        <w:rPr>
          <w:rFonts w:hint="eastAsia" w:ascii="宋体" w:hAnsi="宋体" w:eastAsia="宋体" w:cs="宋体"/>
          <w:i w:val="0"/>
          <w:iCs w:val="0"/>
          <w:caps w:val="0"/>
          <w:color w:val="auto"/>
          <w:spacing w:val="0"/>
          <w:sz w:val="32"/>
          <w:szCs w:val="32"/>
          <w:shd w:val="clear" w:fill="FFFFFF"/>
        </w:rPr>
        <w:t>（一）部门职责</w:t>
      </w:r>
    </w:p>
    <w:p>
      <w:pPr>
        <w:pStyle w:val="3"/>
        <w:keepNext w:val="0"/>
        <w:keepLines w:val="0"/>
        <w:pageBreakBefore w:val="0"/>
        <w:widowControl/>
        <w:kinsoku/>
        <w:wordWrap/>
        <w:overflowPunct/>
        <w:topLinePunct w:val="0"/>
        <w:autoSpaceDE/>
        <w:autoSpaceDN/>
        <w:bidi w:val="0"/>
        <w:adjustRightInd/>
        <w:snapToGrid/>
        <w:spacing w:after="0" w:line="576" w:lineRule="exact"/>
        <w:ind w:left="0" w:firstLine="640" w:firstLineChars="200"/>
        <w:textAlignment w:val="auto"/>
        <w:rPr>
          <w:rFonts w:hint="eastAsia" w:ascii="仿宋_GB2312" w:hAnsi="仿宋_GB2312" w:eastAsia="仿宋_GB2312" w:cs="仿宋_GB2312"/>
          <w:b w:val="0"/>
          <w:bCs/>
          <w:color w:val="auto"/>
          <w:sz w:val="32"/>
          <w:szCs w:val="32"/>
          <w:lang w:val="en-US" w:eastAsia="zh-CN"/>
        </w:rPr>
      </w:pPr>
      <w:r>
        <w:rPr>
          <w:rFonts w:hint="eastAsia" w:ascii="仿宋_GB2312" w:hAnsi="仿宋_GB2312" w:eastAsia="仿宋_GB2312" w:cs="仿宋_GB2312"/>
          <w:b w:val="0"/>
          <w:bCs/>
          <w:color w:val="auto"/>
          <w:sz w:val="32"/>
          <w:szCs w:val="32"/>
          <w:lang w:val="en-US" w:eastAsia="zh-CN"/>
        </w:rPr>
        <w:t>1.</w:t>
      </w:r>
      <w:r>
        <w:rPr>
          <w:rFonts w:hint="eastAsia" w:ascii="仿宋_GB2312" w:hAnsi="仿宋_GB2312" w:eastAsia="仿宋_GB2312" w:cs="仿宋_GB2312"/>
          <w:b w:val="0"/>
          <w:bCs/>
          <w:color w:val="auto"/>
          <w:sz w:val="32"/>
          <w:szCs w:val="32"/>
          <w:lang w:eastAsia="zh-CN"/>
        </w:rPr>
        <w:t>综合办公室：负责</w:t>
      </w:r>
      <w:r>
        <w:rPr>
          <w:rFonts w:hint="eastAsia" w:ascii="仿宋_GB2312" w:hAnsi="仿宋_GB2312" w:eastAsia="仿宋_GB2312" w:cs="仿宋_GB2312"/>
          <w:b w:val="0"/>
          <w:bCs/>
          <w:color w:val="auto"/>
          <w:sz w:val="32"/>
          <w:szCs w:val="32"/>
          <w:lang w:val="en-US" w:eastAsia="zh-CN"/>
        </w:rPr>
        <w:t>协调、联系、会议、机要、后勤保障、信息、收文、发文、文件阅办、公文管理、保密工作、人大政协提案办理、妇女儿童工作、教育工会、车辆管理、财产管理、教育援藏衔接。</w:t>
      </w:r>
    </w:p>
    <w:p>
      <w:pPr>
        <w:pStyle w:val="3"/>
        <w:keepNext w:val="0"/>
        <w:keepLines w:val="0"/>
        <w:pageBreakBefore w:val="0"/>
        <w:widowControl/>
        <w:kinsoku/>
        <w:wordWrap/>
        <w:overflowPunct/>
        <w:topLinePunct w:val="0"/>
        <w:autoSpaceDE/>
        <w:autoSpaceDN/>
        <w:bidi w:val="0"/>
        <w:adjustRightInd/>
        <w:snapToGrid/>
        <w:spacing w:after="0" w:line="576" w:lineRule="exact"/>
        <w:ind w:left="0" w:firstLine="640" w:firstLineChars="200"/>
        <w:textAlignment w:val="auto"/>
        <w:rPr>
          <w:rFonts w:hint="eastAsia" w:ascii="仿宋_GB2312" w:hAnsi="仿宋_GB2312" w:eastAsia="仿宋_GB2312" w:cs="仿宋_GB2312"/>
          <w:b w:val="0"/>
          <w:bCs/>
          <w:color w:val="auto"/>
          <w:sz w:val="32"/>
          <w:szCs w:val="32"/>
          <w:lang w:val="en-US" w:eastAsia="zh-CN"/>
        </w:rPr>
      </w:pPr>
      <w:r>
        <w:rPr>
          <w:rFonts w:hint="eastAsia" w:ascii="仿宋_GB2312" w:hAnsi="仿宋_GB2312" w:eastAsia="仿宋_GB2312" w:cs="仿宋_GB2312"/>
          <w:b w:val="0"/>
          <w:bCs/>
          <w:color w:val="auto"/>
          <w:sz w:val="32"/>
          <w:szCs w:val="32"/>
          <w:lang w:val="en-US" w:eastAsia="zh-CN"/>
        </w:rPr>
        <w:t>2.财务室：负责教育体育经费预算、管理。</w:t>
      </w:r>
    </w:p>
    <w:p>
      <w:pPr>
        <w:pStyle w:val="3"/>
        <w:keepNext w:val="0"/>
        <w:keepLines w:val="0"/>
        <w:pageBreakBefore w:val="0"/>
        <w:widowControl/>
        <w:kinsoku/>
        <w:wordWrap/>
        <w:overflowPunct/>
        <w:topLinePunct w:val="0"/>
        <w:autoSpaceDE/>
        <w:autoSpaceDN/>
        <w:bidi w:val="0"/>
        <w:adjustRightInd/>
        <w:snapToGrid/>
        <w:spacing w:after="0" w:line="576" w:lineRule="exact"/>
        <w:ind w:left="0" w:firstLine="640" w:firstLineChars="200"/>
        <w:textAlignment w:val="auto"/>
        <w:rPr>
          <w:rFonts w:hint="eastAsia" w:ascii="仿宋_GB2312" w:hAnsi="仿宋_GB2312" w:eastAsia="仿宋_GB2312" w:cs="仿宋_GB2312"/>
          <w:b w:val="0"/>
          <w:bCs/>
          <w:color w:val="auto"/>
          <w:sz w:val="32"/>
          <w:szCs w:val="32"/>
          <w:lang w:val="en-US" w:eastAsia="zh-CN"/>
        </w:rPr>
      </w:pPr>
      <w:r>
        <w:rPr>
          <w:rFonts w:hint="eastAsia" w:ascii="仿宋_GB2312" w:hAnsi="仿宋_GB2312" w:eastAsia="仿宋_GB2312" w:cs="仿宋_GB2312"/>
          <w:b w:val="0"/>
          <w:bCs/>
          <w:color w:val="auto"/>
          <w:sz w:val="32"/>
          <w:szCs w:val="32"/>
          <w:lang w:val="en-US" w:eastAsia="zh-CN"/>
        </w:rPr>
        <w:t>3.党建办：负责党建、党务工作、党员档案管理。</w:t>
      </w:r>
    </w:p>
    <w:p>
      <w:pPr>
        <w:pStyle w:val="3"/>
        <w:keepNext w:val="0"/>
        <w:keepLines w:val="0"/>
        <w:pageBreakBefore w:val="0"/>
        <w:widowControl/>
        <w:kinsoku/>
        <w:wordWrap/>
        <w:overflowPunct/>
        <w:topLinePunct w:val="0"/>
        <w:autoSpaceDE/>
        <w:autoSpaceDN/>
        <w:bidi w:val="0"/>
        <w:adjustRightInd/>
        <w:snapToGrid/>
        <w:spacing w:after="0" w:line="576" w:lineRule="exact"/>
        <w:ind w:left="0" w:firstLine="640" w:firstLineChars="200"/>
        <w:textAlignment w:val="auto"/>
        <w:rPr>
          <w:rFonts w:hint="eastAsia" w:ascii="仿宋_GB2312" w:hAnsi="仿宋_GB2312" w:eastAsia="仿宋_GB2312" w:cs="仿宋_GB2312"/>
          <w:b w:val="0"/>
          <w:bCs/>
          <w:color w:val="auto"/>
          <w:sz w:val="32"/>
          <w:szCs w:val="32"/>
          <w:lang w:val="en-US" w:eastAsia="zh-CN"/>
        </w:rPr>
      </w:pPr>
      <w:r>
        <w:rPr>
          <w:rFonts w:hint="eastAsia" w:ascii="仿宋_GB2312" w:hAnsi="仿宋_GB2312" w:eastAsia="仿宋_GB2312" w:cs="仿宋_GB2312"/>
          <w:b w:val="0"/>
          <w:bCs/>
          <w:color w:val="auto"/>
          <w:sz w:val="32"/>
          <w:szCs w:val="32"/>
          <w:lang w:val="en-US" w:eastAsia="zh-CN"/>
        </w:rPr>
        <w:t>4.教师发展中心：负责师资日常管理；师资统计；教师职称；教师档案；上级、网络培训组织安排。</w:t>
      </w:r>
    </w:p>
    <w:p>
      <w:pPr>
        <w:pStyle w:val="3"/>
        <w:keepNext w:val="0"/>
        <w:keepLines w:val="0"/>
        <w:pageBreakBefore w:val="0"/>
        <w:widowControl/>
        <w:kinsoku/>
        <w:wordWrap/>
        <w:overflowPunct/>
        <w:topLinePunct w:val="0"/>
        <w:autoSpaceDE/>
        <w:autoSpaceDN/>
        <w:bidi w:val="0"/>
        <w:adjustRightInd/>
        <w:snapToGrid/>
        <w:spacing w:after="0" w:line="576" w:lineRule="exact"/>
        <w:ind w:left="0" w:firstLine="640" w:firstLineChars="200"/>
        <w:textAlignment w:val="auto"/>
        <w:rPr>
          <w:rFonts w:hint="eastAsia" w:ascii="仿宋_GB2312" w:hAnsi="仿宋_GB2312" w:eastAsia="仿宋_GB2312" w:cs="仿宋_GB2312"/>
          <w:b w:val="0"/>
          <w:bCs/>
          <w:color w:val="auto"/>
          <w:sz w:val="32"/>
          <w:szCs w:val="32"/>
          <w:lang w:val="en-US" w:eastAsia="zh-CN"/>
        </w:rPr>
      </w:pPr>
      <w:r>
        <w:rPr>
          <w:rFonts w:hint="eastAsia" w:ascii="仿宋_GB2312" w:hAnsi="仿宋_GB2312" w:eastAsia="仿宋_GB2312" w:cs="仿宋_GB2312"/>
          <w:b w:val="0"/>
          <w:bCs/>
          <w:color w:val="auto"/>
          <w:sz w:val="32"/>
          <w:szCs w:val="32"/>
          <w:lang w:val="en-US" w:eastAsia="zh-CN"/>
        </w:rPr>
        <w:t>5.资助办：负责资助管理，学生日报经济困难学生认定、建档、援助，精准扶贫工作，职业教育。</w:t>
      </w:r>
    </w:p>
    <w:p>
      <w:pPr>
        <w:pStyle w:val="3"/>
        <w:keepNext w:val="0"/>
        <w:keepLines w:val="0"/>
        <w:pageBreakBefore w:val="0"/>
        <w:widowControl/>
        <w:kinsoku/>
        <w:wordWrap/>
        <w:overflowPunct/>
        <w:topLinePunct w:val="0"/>
        <w:autoSpaceDE/>
        <w:autoSpaceDN/>
        <w:bidi w:val="0"/>
        <w:adjustRightInd/>
        <w:snapToGrid/>
        <w:spacing w:after="0" w:line="576" w:lineRule="exact"/>
        <w:ind w:left="0" w:firstLine="640" w:firstLineChars="200"/>
        <w:textAlignment w:val="auto"/>
        <w:rPr>
          <w:rFonts w:hint="eastAsia" w:ascii="仿宋_GB2312" w:hAnsi="仿宋_GB2312" w:eastAsia="仿宋_GB2312" w:cs="仿宋_GB2312"/>
          <w:b w:val="0"/>
          <w:bCs/>
          <w:color w:val="auto"/>
          <w:sz w:val="32"/>
          <w:szCs w:val="32"/>
          <w:lang w:val="en-US" w:eastAsia="zh-CN"/>
        </w:rPr>
      </w:pPr>
      <w:r>
        <w:rPr>
          <w:rFonts w:hint="eastAsia" w:ascii="仿宋_GB2312" w:hAnsi="仿宋_GB2312" w:eastAsia="仿宋_GB2312" w:cs="仿宋_GB2312"/>
          <w:b w:val="0"/>
          <w:bCs/>
          <w:color w:val="auto"/>
          <w:sz w:val="32"/>
          <w:szCs w:val="32"/>
          <w:lang w:val="en-US" w:eastAsia="zh-CN"/>
        </w:rPr>
        <w:t>6.校财办：负责学校三包、营养餐经费管理。</w:t>
      </w:r>
    </w:p>
    <w:p>
      <w:pPr>
        <w:pStyle w:val="3"/>
        <w:keepNext w:val="0"/>
        <w:keepLines w:val="0"/>
        <w:pageBreakBefore w:val="0"/>
        <w:widowControl/>
        <w:kinsoku/>
        <w:wordWrap/>
        <w:overflowPunct/>
        <w:topLinePunct w:val="0"/>
        <w:autoSpaceDE/>
        <w:autoSpaceDN/>
        <w:bidi w:val="0"/>
        <w:adjustRightInd/>
        <w:snapToGrid/>
        <w:spacing w:after="0" w:line="576" w:lineRule="exact"/>
        <w:ind w:left="0" w:firstLine="640" w:firstLineChars="200"/>
        <w:textAlignment w:val="auto"/>
        <w:rPr>
          <w:rFonts w:hint="eastAsia" w:ascii="仿宋_GB2312" w:hAnsi="仿宋_GB2312" w:eastAsia="仿宋_GB2312" w:cs="仿宋_GB2312"/>
          <w:b w:val="0"/>
          <w:bCs/>
          <w:color w:val="auto"/>
          <w:sz w:val="32"/>
          <w:szCs w:val="32"/>
          <w:lang w:val="en-US" w:eastAsia="zh-CN"/>
        </w:rPr>
      </w:pPr>
      <w:r>
        <w:rPr>
          <w:rFonts w:hint="eastAsia" w:ascii="仿宋_GB2312" w:hAnsi="仿宋_GB2312" w:eastAsia="仿宋_GB2312" w:cs="仿宋_GB2312"/>
          <w:b w:val="0"/>
          <w:bCs/>
          <w:color w:val="auto"/>
          <w:sz w:val="32"/>
          <w:szCs w:val="32"/>
          <w:lang w:val="en-US" w:eastAsia="zh-CN"/>
        </w:rPr>
        <w:t>7.基教办：负责学前、义务教育阶段课程设置；各类招生考试；教育装备发放；内地班学生管理，村级幼儿园招聘教师管理。</w:t>
      </w:r>
    </w:p>
    <w:p>
      <w:pPr>
        <w:pStyle w:val="3"/>
        <w:keepNext w:val="0"/>
        <w:keepLines w:val="0"/>
        <w:pageBreakBefore w:val="0"/>
        <w:widowControl/>
        <w:kinsoku/>
        <w:wordWrap/>
        <w:overflowPunct/>
        <w:topLinePunct w:val="0"/>
        <w:autoSpaceDE/>
        <w:autoSpaceDN/>
        <w:bidi w:val="0"/>
        <w:adjustRightInd/>
        <w:snapToGrid/>
        <w:spacing w:after="0" w:line="576" w:lineRule="exact"/>
        <w:ind w:left="0" w:firstLine="640" w:firstLineChars="200"/>
        <w:textAlignment w:val="auto"/>
        <w:rPr>
          <w:rFonts w:hint="eastAsia" w:ascii="仿宋_GB2312" w:hAnsi="仿宋_GB2312" w:eastAsia="仿宋_GB2312" w:cs="仿宋_GB2312"/>
          <w:b w:val="0"/>
          <w:bCs/>
          <w:color w:val="auto"/>
          <w:sz w:val="32"/>
          <w:szCs w:val="32"/>
          <w:lang w:val="en-US" w:eastAsia="zh-CN"/>
        </w:rPr>
      </w:pPr>
      <w:r>
        <w:rPr>
          <w:rFonts w:hint="eastAsia" w:ascii="仿宋_GB2312" w:hAnsi="仿宋_GB2312" w:eastAsia="仿宋_GB2312" w:cs="仿宋_GB2312"/>
          <w:b w:val="0"/>
          <w:bCs/>
          <w:color w:val="auto"/>
          <w:sz w:val="32"/>
          <w:szCs w:val="32"/>
          <w:lang w:val="en-US" w:eastAsia="zh-CN"/>
        </w:rPr>
        <w:t>8.督导办：负责督导、检查各学校办学方向、管理水平、教育教学质量，提出意见和建议。</w:t>
      </w:r>
    </w:p>
    <w:p>
      <w:pPr>
        <w:pStyle w:val="3"/>
        <w:keepNext w:val="0"/>
        <w:keepLines w:val="0"/>
        <w:pageBreakBefore w:val="0"/>
        <w:widowControl/>
        <w:kinsoku/>
        <w:wordWrap/>
        <w:overflowPunct/>
        <w:topLinePunct w:val="0"/>
        <w:autoSpaceDE/>
        <w:autoSpaceDN/>
        <w:bidi w:val="0"/>
        <w:adjustRightInd/>
        <w:snapToGrid/>
        <w:spacing w:after="0" w:line="576" w:lineRule="exact"/>
        <w:ind w:left="0" w:firstLine="640" w:firstLineChars="200"/>
        <w:textAlignment w:val="auto"/>
        <w:rPr>
          <w:rFonts w:hint="eastAsia" w:ascii="仿宋_GB2312" w:hAnsi="仿宋_GB2312" w:eastAsia="仿宋_GB2312" w:cs="仿宋_GB2312"/>
          <w:b w:val="0"/>
          <w:bCs/>
          <w:color w:val="auto"/>
          <w:sz w:val="32"/>
          <w:szCs w:val="32"/>
          <w:lang w:val="en-US" w:eastAsia="zh-CN"/>
        </w:rPr>
      </w:pPr>
      <w:r>
        <w:rPr>
          <w:rFonts w:hint="eastAsia" w:ascii="仿宋_GB2312" w:hAnsi="仿宋_GB2312" w:eastAsia="仿宋_GB2312" w:cs="仿宋_GB2312"/>
          <w:b w:val="0"/>
          <w:bCs/>
          <w:color w:val="auto"/>
          <w:sz w:val="32"/>
          <w:szCs w:val="32"/>
          <w:lang w:val="en-US" w:eastAsia="zh-CN"/>
        </w:rPr>
        <w:t>9.稳安办：负责学生思想政治教育、精神文明建设、德育队伍培训、德育活动开展、综治安全。</w:t>
      </w:r>
    </w:p>
    <w:p>
      <w:pPr>
        <w:pStyle w:val="3"/>
        <w:keepNext w:val="0"/>
        <w:keepLines w:val="0"/>
        <w:pageBreakBefore w:val="0"/>
        <w:widowControl/>
        <w:kinsoku/>
        <w:wordWrap/>
        <w:overflowPunct/>
        <w:topLinePunct w:val="0"/>
        <w:autoSpaceDE/>
        <w:autoSpaceDN/>
        <w:bidi w:val="0"/>
        <w:adjustRightInd/>
        <w:snapToGrid/>
        <w:spacing w:after="0" w:line="576" w:lineRule="exact"/>
        <w:ind w:left="0" w:firstLine="640" w:firstLineChars="200"/>
        <w:textAlignment w:val="auto"/>
        <w:rPr>
          <w:rFonts w:hint="eastAsia" w:ascii="仿宋_GB2312" w:hAnsi="仿宋_GB2312" w:eastAsia="仿宋_GB2312" w:cs="仿宋_GB2312"/>
          <w:b w:val="0"/>
          <w:bCs/>
          <w:color w:val="auto"/>
          <w:sz w:val="32"/>
          <w:szCs w:val="32"/>
          <w:lang w:val="en-US" w:eastAsia="zh-CN"/>
        </w:rPr>
      </w:pPr>
      <w:r>
        <w:rPr>
          <w:rFonts w:hint="eastAsia" w:ascii="仿宋_GB2312" w:hAnsi="仿宋_GB2312" w:eastAsia="仿宋_GB2312" w:cs="仿宋_GB2312"/>
          <w:b w:val="0"/>
          <w:bCs/>
          <w:color w:val="auto"/>
          <w:sz w:val="32"/>
          <w:szCs w:val="32"/>
          <w:lang w:val="en-US" w:eastAsia="zh-CN"/>
        </w:rPr>
        <w:t>10.统计办：负责教育数据统计、分析；学籍管理。</w:t>
      </w:r>
    </w:p>
    <w:p>
      <w:pPr>
        <w:pStyle w:val="3"/>
        <w:keepNext w:val="0"/>
        <w:keepLines w:val="0"/>
        <w:pageBreakBefore w:val="0"/>
        <w:widowControl/>
        <w:kinsoku/>
        <w:wordWrap/>
        <w:overflowPunct/>
        <w:topLinePunct w:val="0"/>
        <w:autoSpaceDE/>
        <w:autoSpaceDN/>
        <w:bidi w:val="0"/>
        <w:adjustRightInd/>
        <w:snapToGrid/>
        <w:spacing w:after="0" w:line="576" w:lineRule="exact"/>
        <w:ind w:left="0" w:firstLine="640" w:firstLineChars="200"/>
        <w:textAlignment w:val="auto"/>
        <w:rPr>
          <w:rFonts w:hint="eastAsia" w:ascii="仿宋_GB2312" w:hAnsi="仿宋_GB2312" w:eastAsia="仿宋_GB2312" w:cs="仿宋_GB2312"/>
          <w:b w:val="0"/>
          <w:bCs/>
          <w:color w:val="auto"/>
          <w:sz w:val="32"/>
          <w:szCs w:val="32"/>
          <w:lang w:val="en-US" w:eastAsia="zh-CN"/>
        </w:rPr>
      </w:pPr>
      <w:r>
        <w:rPr>
          <w:rFonts w:hint="eastAsia" w:ascii="仿宋_GB2312" w:hAnsi="仿宋_GB2312" w:eastAsia="仿宋_GB2312" w:cs="仿宋_GB2312"/>
          <w:b w:val="0"/>
          <w:bCs/>
          <w:color w:val="auto"/>
          <w:sz w:val="32"/>
          <w:szCs w:val="32"/>
          <w:lang w:val="en-US" w:eastAsia="zh-CN"/>
        </w:rPr>
        <w:t>11.教研室（电教馆）：负责开展教研活动；县级培训、指导校本培训；语言文字工作；素质教育；教材征订发放；教育信息化建设、培训。</w:t>
      </w:r>
    </w:p>
    <w:p>
      <w:pPr>
        <w:pStyle w:val="3"/>
        <w:keepNext w:val="0"/>
        <w:keepLines w:val="0"/>
        <w:pageBreakBefore w:val="0"/>
        <w:widowControl/>
        <w:kinsoku/>
        <w:wordWrap/>
        <w:overflowPunct/>
        <w:topLinePunct w:val="0"/>
        <w:autoSpaceDE/>
        <w:autoSpaceDN/>
        <w:bidi w:val="0"/>
        <w:adjustRightInd/>
        <w:snapToGrid/>
        <w:spacing w:after="0" w:line="576" w:lineRule="exact"/>
        <w:ind w:left="0" w:firstLine="640" w:firstLineChars="200"/>
        <w:textAlignment w:val="auto"/>
        <w:rPr>
          <w:rFonts w:hint="eastAsia" w:ascii="仿宋_GB2312" w:hAnsi="仿宋_GB2312" w:eastAsia="仿宋_GB2312" w:cs="仿宋_GB2312"/>
          <w:b w:val="0"/>
          <w:bCs/>
          <w:color w:val="auto"/>
          <w:sz w:val="32"/>
          <w:szCs w:val="32"/>
          <w:lang w:val="en-US" w:eastAsia="zh-CN"/>
        </w:rPr>
      </w:pPr>
      <w:r>
        <w:rPr>
          <w:rFonts w:hint="eastAsia" w:ascii="仿宋_GB2312" w:hAnsi="仿宋_GB2312" w:eastAsia="仿宋_GB2312" w:cs="仿宋_GB2312"/>
          <w:b w:val="0"/>
          <w:bCs/>
          <w:color w:val="auto"/>
          <w:sz w:val="32"/>
          <w:szCs w:val="32"/>
          <w:lang w:val="en-US" w:eastAsia="zh-CN"/>
        </w:rPr>
        <w:t>12.项目办：负责教育项目规划、建设、上报、下达、落实；项目统计、校舍排查；教育工程监督。</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640" w:firstLineChars="200"/>
        <w:textAlignment w:val="auto"/>
        <w:rPr>
          <w:rFonts w:hint="eastAsia" w:ascii="仿宋_GB2312" w:hAnsi="仿宋_GB2312" w:eastAsia="仿宋_GB2312" w:cs="仿宋_GB2312"/>
          <w:b w:val="0"/>
          <w:bCs/>
          <w:color w:val="auto"/>
          <w:sz w:val="32"/>
          <w:szCs w:val="32"/>
          <w:lang w:val="en-US" w:eastAsia="zh-CN"/>
        </w:rPr>
      </w:pPr>
      <w:r>
        <w:rPr>
          <w:rFonts w:hint="eastAsia" w:ascii="仿宋_GB2312" w:hAnsi="仿宋_GB2312" w:eastAsia="仿宋_GB2312" w:cs="仿宋_GB2312"/>
          <w:b w:val="0"/>
          <w:bCs/>
          <w:color w:val="auto"/>
          <w:sz w:val="32"/>
          <w:szCs w:val="32"/>
          <w:lang w:val="en-US" w:eastAsia="zh-CN"/>
        </w:rPr>
        <w:t>13.体育艺术办：负责组织各项体育比赛；群众体育、全民健身；阳光体育、体质监测。</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960" w:firstLineChars="300"/>
        <w:textAlignment w:val="auto"/>
        <w:rPr>
          <w:rFonts w:hint="eastAsia" w:ascii="微软雅黑" w:hAnsi="微软雅黑" w:eastAsia="微软雅黑" w:cs="微软雅黑"/>
          <w:i w:val="0"/>
          <w:iCs w:val="0"/>
          <w:caps w:val="0"/>
          <w:color w:val="auto"/>
          <w:spacing w:val="0"/>
          <w:sz w:val="24"/>
          <w:szCs w:val="24"/>
        </w:rPr>
      </w:pPr>
      <w:r>
        <w:rPr>
          <w:rFonts w:hint="eastAsia" w:ascii="宋体" w:hAnsi="宋体" w:eastAsia="宋体" w:cs="宋体"/>
          <w:i w:val="0"/>
          <w:iCs w:val="0"/>
          <w:caps w:val="0"/>
          <w:color w:val="auto"/>
          <w:spacing w:val="0"/>
          <w:sz w:val="32"/>
          <w:szCs w:val="32"/>
          <w:shd w:val="clear" w:fill="FFFFFF"/>
        </w:rPr>
        <w:t>（二）机构设置</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320" w:firstLineChars="100"/>
        <w:textAlignment w:val="auto"/>
        <w:rPr>
          <w:rFonts w:hint="eastAsia" w:ascii="微软雅黑" w:hAnsi="微软雅黑" w:eastAsia="微软雅黑" w:cs="微软雅黑"/>
          <w:i w:val="0"/>
          <w:iCs w:val="0"/>
          <w:caps w:val="0"/>
          <w:color w:val="auto"/>
          <w:spacing w:val="0"/>
          <w:sz w:val="24"/>
          <w:szCs w:val="24"/>
        </w:rPr>
      </w:pPr>
      <w:r>
        <w:rPr>
          <w:rFonts w:hint="eastAsia" w:ascii="宋体" w:hAnsi="宋体" w:eastAsia="宋体" w:cs="宋体"/>
          <w:i w:val="0"/>
          <w:iCs w:val="0"/>
          <w:caps w:val="0"/>
          <w:color w:val="auto"/>
          <w:spacing w:val="0"/>
          <w:sz w:val="32"/>
          <w:szCs w:val="32"/>
          <w:shd w:val="clear" w:fill="FFFFFF"/>
        </w:rPr>
        <w:t>教育局</w:t>
      </w:r>
      <w:r>
        <w:rPr>
          <w:rFonts w:hint="eastAsia" w:ascii="宋体" w:hAnsi="宋体" w:eastAsia="宋体" w:cs="宋体"/>
          <w:i w:val="0"/>
          <w:iCs w:val="0"/>
          <w:caps w:val="0"/>
          <w:color w:val="auto"/>
          <w:spacing w:val="0"/>
          <w:sz w:val="32"/>
          <w:szCs w:val="32"/>
          <w:shd w:val="clear" w:fill="FFFFFF"/>
          <w:lang w:eastAsia="zh-CN"/>
        </w:rPr>
        <w:t>行政、</w:t>
      </w:r>
      <w:r>
        <w:rPr>
          <w:rFonts w:hint="eastAsia" w:ascii="宋体" w:hAnsi="宋体" w:eastAsia="宋体" w:cs="宋体"/>
          <w:i w:val="0"/>
          <w:iCs w:val="0"/>
          <w:caps w:val="0"/>
          <w:color w:val="auto"/>
          <w:spacing w:val="0"/>
          <w:sz w:val="32"/>
          <w:szCs w:val="32"/>
          <w:shd w:val="clear" w:fill="FFFFFF"/>
        </w:rPr>
        <w:t>事业编制。</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960" w:firstLineChars="300"/>
        <w:textAlignment w:val="auto"/>
        <w:rPr>
          <w:rFonts w:hint="eastAsia" w:ascii="宋体" w:hAnsi="宋体" w:eastAsia="宋体" w:cs="宋体"/>
          <w:i w:val="0"/>
          <w:iCs w:val="0"/>
          <w:caps w:val="0"/>
          <w:color w:val="auto"/>
          <w:spacing w:val="0"/>
          <w:sz w:val="32"/>
          <w:szCs w:val="32"/>
          <w:shd w:val="clear" w:fill="FFFFFF"/>
          <w:lang w:eastAsia="zh-CN"/>
        </w:rPr>
      </w:pPr>
      <w:r>
        <w:rPr>
          <w:rFonts w:hint="eastAsia" w:ascii="宋体" w:hAnsi="宋体" w:eastAsia="宋体" w:cs="宋体"/>
          <w:i w:val="0"/>
          <w:iCs w:val="0"/>
          <w:caps w:val="0"/>
          <w:color w:val="auto"/>
          <w:spacing w:val="0"/>
          <w:sz w:val="32"/>
          <w:szCs w:val="32"/>
          <w:shd w:val="clear" w:fill="FFFFFF"/>
        </w:rPr>
        <w:t> </w:t>
      </w:r>
      <w:r>
        <w:rPr>
          <w:rFonts w:hint="eastAsia" w:ascii="宋体" w:hAnsi="宋体" w:eastAsia="宋体" w:cs="宋体"/>
          <w:i w:val="0"/>
          <w:iCs w:val="0"/>
          <w:caps w:val="0"/>
          <w:color w:val="auto"/>
          <w:spacing w:val="0"/>
          <w:sz w:val="32"/>
          <w:szCs w:val="32"/>
          <w:shd w:val="clear" w:fill="FFFFFF"/>
          <w:lang w:eastAsia="zh-CN"/>
        </w:rPr>
        <w:t>（</w:t>
      </w:r>
      <w:r>
        <w:rPr>
          <w:rFonts w:hint="eastAsia" w:ascii="宋体" w:hAnsi="宋体" w:eastAsia="宋体" w:cs="宋体"/>
          <w:i w:val="0"/>
          <w:iCs w:val="0"/>
          <w:caps w:val="0"/>
          <w:color w:val="auto"/>
          <w:spacing w:val="0"/>
          <w:sz w:val="32"/>
          <w:szCs w:val="32"/>
          <w:shd w:val="clear" w:fill="FFFFFF"/>
          <w:lang w:val="en-US" w:eastAsia="zh-CN"/>
        </w:rPr>
        <w:t>三</w:t>
      </w:r>
      <w:r>
        <w:rPr>
          <w:rFonts w:hint="eastAsia" w:ascii="宋体" w:hAnsi="宋体" w:eastAsia="宋体" w:cs="宋体"/>
          <w:i w:val="0"/>
          <w:iCs w:val="0"/>
          <w:caps w:val="0"/>
          <w:color w:val="auto"/>
          <w:spacing w:val="0"/>
          <w:sz w:val="32"/>
          <w:szCs w:val="32"/>
          <w:shd w:val="clear" w:fill="FFFFFF"/>
          <w:lang w:eastAsia="zh-CN"/>
        </w:rPr>
        <w:t>）</w:t>
      </w:r>
      <w:r>
        <w:rPr>
          <w:rFonts w:hint="eastAsia" w:ascii="宋体" w:hAnsi="宋体" w:eastAsia="宋体" w:cs="宋体"/>
          <w:i w:val="0"/>
          <w:iCs w:val="0"/>
          <w:caps w:val="0"/>
          <w:color w:val="auto"/>
          <w:spacing w:val="0"/>
          <w:sz w:val="32"/>
          <w:szCs w:val="32"/>
          <w:shd w:val="clear" w:fill="FFFFFF"/>
        </w:rPr>
        <w:t>人员构成情况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78" w:afterAutospacing="0" w:line="360" w:lineRule="atLeast"/>
        <w:ind w:left="0" w:right="0" w:firstLine="420"/>
        <w:rPr>
          <w:rFonts w:hint="eastAsia" w:ascii="微软雅黑" w:hAnsi="微软雅黑" w:eastAsia="微软雅黑" w:cs="微软雅黑"/>
          <w:i w:val="0"/>
          <w:iCs w:val="0"/>
          <w:caps w:val="0"/>
          <w:color w:val="auto"/>
          <w:spacing w:val="0"/>
          <w:sz w:val="24"/>
          <w:szCs w:val="24"/>
        </w:rPr>
      </w:pPr>
      <w:r>
        <w:rPr>
          <w:rFonts w:hint="eastAsia" w:ascii="Times New Roman" w:hAnsi="Times New Roman" w:eastAsia="仿宋_GB2312" w:cs="Times New Roman"/>
          <w:sz w:val="32"/>
          <w:lang w:val="en-US" w:eastAsia="zh-CN"/>
        </w:rPr>
        <w:t>202年实有年末在职人员8个人，其中行政6人，事业1人，工人1人。</w:t>
      </w:r>
      <w:r>
        <w:rPr>
          <w:rFonts w:hint="eastAsia" w:ascii="宋体" w:hAnsi="宋体" w:eastAsia="宋体" w:cs="宋体"/>
          <w:i w:val="0"/>
          <w:iCs w:val="0"/>
          <w:caps w:val="0"/>
          <w:color w:val="000000"/>
          <w:spacing w:val="0"/>
          <w:sz w:val="32"/>
          <w:szCs w:val="32"/>
          <w:shd w:val="clear" w:fill="FFFFFF"/>
        </w:rPr>
        <w:t> </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0"/>
        <w:jc w:val="center"/>
        <w:textAlignment w:val="auto"/>
        <w:rPr>
          <w:rFonts w:hint="eastAsia" w:ascii="微软雅黑" w:hAnsi="微软雅黑" w:eastAsia="微软雅黑" w:cs="微软雅黑"/>
          <w:i w:val="0"/>
          <w:iCs w:val="0"/>
          <w:caps w:val="0"/>
          <w:color w:val="auto"/>
          <w:spacing w:val="0"/>
        </w:rPr>
      </w:pPr>
      <w:r>
        <w:rPr>
          <w:rFonts w:hint="eastAsia" w:ascii="宋体" w:hAnsi="宋体" w:eastAsia="宋体" w:cs="宋体"/>
          <w:b/>
          <w:bCs/>
          <w:i w:val="0"/>
          <w:iCs w:val="0"/>
          <w:caps w:val="0"/>
          <w:color w:val="auto"/>
          <w:spacing w:val="0"/>
          <w:sz w:val="32"/>
          <w:szCs w:val="32"/>
          <w:shd w:val="clear" w:fill="FFFFFF"/>
        </w:rPr>
        <w:t>第二部分工布江达县教育局2021年部门决算表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lang w:eastAsia="zh-CN"/>
        </w:rPr>
      </w:pPr>
      <w:r>
        <w:rPr>
          <w:rFonts w:hint="eastAsia" w:ascii="仿宋_GB2312" w:hAnsi="仿宋_GB2312" w:eastAsia="仿宋_GB2312" w:cs="仿宋_GB2312"/>
          <w:i w:val="0"/>
          <w:iCs w:val="0"/>
          <w:caps w:val="0"/>
          <w:color w:val="000000"/>
          <w:spacing w:val="0"/>
          <w:sz w:val="32"/>
          <w:szCs w:val="32"/>
          <w:shd w:val="clear" w:fill="FFFFFF"/>
        </w:rPr>
        <w:t>一、</w:t>
      </w:r>
      <w:r>
        <w:rPr>
          <w:rFonts w:hint="eastAsia" w:ascii="仿宋_GB2312" w:hAnsi="仿宋_GB2312" w:eastAsia="仿宋_GB2312" w:cs="仿宋_GB2312"/>
          <w:i w:val="0"/>
          <w:iCs w:val="0"/>
          <w:caps w:val="0"/>
          <w:color w:val="000000"/>
          <w:spacing w:val="0"/>
          <w:sz w:val="32"/>
          <w:szCs w:val="32"/>
          <w:shd w:val="clear" w:fill="FFFFFF"/>
          <w:lang w:eastAsia="zh-CN"/>
        </w:rPr>
        <w:t>收入支出决算表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lang w:eastAsia="zh-CN"/>
        </w:rPr>
      </w:pPr>
      <w:r>
        <w:rPr>
          <w:rFonts w:hint="eastAsia" w:ascii="仿宋_GB2312" w:hAnsi="仿宋_GB2312" w:eastAsia="仿宋_GB2312" w:cs="仿宋_GB2312"/>
          <w:i w:val="0"/>
          <w:iCs w:val="0"/>
          <w:caps w:val="0"/>
          <w:color w:val="000000"/>
          <w:spacing w:val="0"/>
          <w:sz w:val="32"/>
          <w:szCs w:val="32"/>
          <w:shd w:val="clear" w:fill="FFFFFF"/>
        </w:rPr>
        <w:t>二、</w:t>
      </w:r>
      <w:r>
        <w:rPr>
          <w:rFonts w:hint="eastAsia" w:ascii="仿宋_GB2312" w:hAnsi="仿宋_GB2312" w:eastAsia="仿宋_GB2312" w:cs="仿宋_GB2312"/>
          <w:i w:val="0"/>
          <w:iCs w:val="0"/>
          <w:caps w:val="0"/>
          <w:color w:val="000000"/>
          <w:spacing w:val="0"/>
          <w:sz w:val="32"/>
          <w:szCs w:val="32"/>
          <w:shd w:val="clear" w:fill="FFFFFF"/>
          <w:lang w:eastAsia="zh-CN"/>
        </w:rPr>
        <w:t>收入决算表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三、</w:t>
      </w:r>
      <w:r>
        <w:rPr>
          <w:rFonts w:hint="eastAsia" w:ascii="仿宋_GB2312" w:hAnsi="仿宋_GB2312" w:eastAsia="仿宋_GB2312" w:cs="仿宋_GB2312"/>
          <w:i w:val="0"/>
          <w:iCs w:val="0"/>
          <w:caps w:val="0"/>
          <w:color w:val="000000"/>
          <w:spacing w:val="0"/>
          <w:sz w:val="32"/>
          <w:szCs w:val="32"/>
          <w:shd w:val="clear" w:fill="FFFFFF"/>
          <w:lang w:eastAsia="zh-CN"/>
        </w:rPr>
        <w:t>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四、</w:t>
      </w:r>
      <w:r>
        <w:rPr>
          <w:rFonts w:hint="eastAsia" w:ascii="仿宋_GB2312" w:hAnsi="仿宋_GB2312" w:eastAsia="仿宋_GB2312" w:cs="仿宋_GB2312"/>
          <w:i w:val="0"/>
          <w:iCs w:val="0"/>
          <w:caps w:val="0"/>
          <w:color w:val="000000"/>
          <w:spacing w:val="0"/>
          <w:sz w:val="32"/>
          <w:szCs w:val="32"/>
          <w:shd w:val="clear" w:fill="FFFFFF"/>
          <w:lang w:eastAsia="zh-CN"/>
        </w:rPr>
        <w:t>财政拨款收入支出决算总表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五、</w:t>
      </w:r>
      <w:r>
        <w:rPr>
          <w:rFonts w:hint="eastAsia" w:ascii="仿宋_GB2312" w:hAnsi="仿宋_GB2312" w:eastAsia="仿宋_GB2312" w:cs="仿宋_GB2312"/>
          <w:i w:val="0"/>
          <w:iCs w:val="0"/>
          <w:caps w:val="0"/>
          <w:color w:val="000000"/>
          <w:spacing w:val="0"/>
          <w:sz w:val="32"/>
          <w:szCs w:val="32"/>
          <w:shd w:val="clear" w:fill="FFFFFF"/>
          <w:lang w:eastAsia="zh-CN"/>
        </w:rPr>
        <w:t>一般公共预算财政拨款支出决算表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六、一般公共预算财政拨款基本支出决算明细表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七、政府性基金预算财政拨款收入支出决算表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八、国有资本经营预算财政拨款支出决算表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九</w:t>
      </w:r>
      <w:r>
        <w:rPr>
          <w:rFonts w:hint="eastAsia" w:ascii="仿宋_GB2312" w:hAnsi="仿宋_GB2312" w:eastAsia="仿宋_GB2312" w:cs="仿宋_GB2312"/>
          <w:i w:val="0"/>
          <w:iCs w:val="0"/>
          <w:caps w:val="0"/>
          <w:color w:val="000000"/>
          <w:spacing w:val="0"/>
          <w:sz w:val="32"/>
          <w:szCs w:val="32"/>
          <w:shd w:val="clear" w:fill="FFFFFF"/>
        </w:rPr>
        <w:t>、</w:t>
      </w:r>
      <w:r>
        <w:rPr>
          <w:rFonts w:hint="eastAsia" w:ascii="仿宋_GB2312" w:hAnsi="仿宋_GB2312" w:eastAsia="仿宋_GB2312" w:cs="仿宋_GB2312"/>
          <w:i w:val="0"/>
          <w:iCs w:val="0"/>
          <w:caps w:val="0"/>
          <w:color w:val="000000"/>
          <w:spacing w:val="0"/>
          <w:sz w:val="32"/>
          <w:szCs w:val="32"/>
          <w:shd w:val="clear" w:fill="FFFFFF"/>
          <w:lang w:eastAsia="zh-CN"/>
        </w:rPr>
        <w:t>财政拨款“三公”经费支出决算表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（详见附表）</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ind w:left="0" w:right="0" w:firstLine="0"/>
        <w:jc w:val="left"/>
        <w:textAlignment w:val="auto"/>
        <w:rPr>
          <w:rFonts w:hint="eastAsia" w:ascii="微软雅黑" w:hAnsi="微软雅黑" w:eastAsia="微软雅黑" w:cs="微软雅黑"/>
          <w:i w:val="0"/>
          <w:iCs w:val="0"/>
          <w:caps w:val="0"/>
          <w:color w:val="auto"/>
          <w:spacing w:val="0"/>
          <w:sz w:val="24"/>
          <w:szCs w:val="24"/>
        </w:rPr>
      </w:pPr>
      <w:r>
        <w:rPr>
          <w:rFonts w:ascii="黑体" w:hAnsi="宋体" w:eastAsia="黑体" w:cs="黑体"/>
          <w:i w:val="0"/>
          <w:iCs w:val="0"/>
          <w:caps w:val="0"/>
          <w:color w:val="auto"/>
          <w:spacing w:val="0"/>
          <w:kern w:val="0"/>
          <w:sz w:val="32"/>
          <w:szCs w:val="32"/>
          <w:shd w:val="clear" w:fill="FFFFFF"/>
          <w:lang w:val="en-US" w:eastAsia="zh-CN" w:bidi="ar"/>
        </w:rPr>
        <w:t> </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hanging="1280"/>
        <w:jc w:val="center"/>
        <w:textAlignment w:val="auto"/>
        <w:rPr>
          <w:rFonts w:hint="eastAsia" w:ascii="黑体" w:hAnsi="宋体" w:eastAsia="黑体" w:cs="黑体"/>
          <w:i w:val="0"/>
          <w:iCs w:val="0"/>
          <w:caps w:val="0"/>
          <w:color w:val="auto"/>
          <w:spacing w:val="0"/>
          <w:sz w:val="32"/>
          <w:szCs w:val="32"/>
          <w:shd w:val="clear" w:fill="FFFFFF"/>
        </w:rPr>
      </w:pPr>
      <w:r>
        <w:rPr>
          <w:rFonts w:hint="eastAsia" w:ascii="黑体" w:hAnsi="宋体" w:eastAsia="黑体" w:cs="黑体"/>
          <w:i w:val="0"/>
          <w:iCs w:val="0"/>
          <w:caps w:val="0"/>
          <w:color w:val="auto"/>
          <w:spacing w:val="0"/>
          <w:sz w:val="32"/>
          <w:szCs w:val="32"/>
          <w:shd w:val="clear" w:fill="FFFFFF"/>
        </w:rPr>
        <w:t> 第三部分 工布江达县教育局2021年度部门决算数据说明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一、收入支出决算总体情况说明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二、收入决算情况说明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三、支出决算情况说明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四、一般公共预算财政拨款支出决算情况说明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五、一般公共预算财政拨款基本支出决算情况说明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六、财政拨款“三公”经费支出决算情况说明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七、机关运行经费支出说明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八、国有资产占有情况说明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九、政府采购支出说明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十、关于</w:t>
      </w:r>
      <w:r>
        <w:rPr>
          <w:rFonts w:hint="eastAsia" w:ascii="仿宋" w:hAnsi="仿宋" w:eastAsia="仿宋" w:cs="仿宋"/>
          <w:b w:val="0"/>
          <w:bCs w:val="0"/>
          <w:i w:val="0"/>
          <w:iCs w:val="0"/>
          <w:caps w:val="0"/>
          <w:color w:val="000000"/>
          <w:spacing w:val="0"/>
          <w:sz w:val="32"/>
          <w:szCs w:val="32"/>
          <w:shd w:val="clear" w:fill="FFFFFF"/>
          <w:lang w:val="en-US" w:eastAsia="zh-CN"/>
        </w:rPr>
        <w:t>2022年度绩效评价情况说</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left"/>
        <w:textAlignment w:val="auto"/>
        <w:rPr>
          <w:rFonts w:hint="eastAsia" w:ascii="仿宋" w:hAnsi="仿宋" w:eastAsia="仿宋" w:cs="仿宋"/>
          <w:b w:val="0"/>
          <w:bCs w:val="0"/>
          <w:i w:val="0"/>
          <w:iCs w:val="0"/>
          <w:caps w:val="0"/>
          <w:color w:val="000000"/>
          <w:spacing w:val="0"/>
          <w:sz w:val="12"/>
          <w:szCs w:val="12"/>
        </w:rPr>
      </w:pPr>
      <w:r>
        <w:rPr>
          <w:rFonts w:hint="eastAsia" w:ascii="仿宋" w:hAnsi="仿宋" w:eastAsia="仿宋" w:cs="仿宋"/>
          <w:b w:val="0"/>
          <w:bCs w:val="0"/>
          <w:i w:val="0"/>
          <w:iCs w:val="0"/>
          <w:caps w:val="0"/>
          <w:color w:val="000000"/>
          <w:spacing w:val="0"/>
          <w:kern w:val="0"/>
          <w:sz w:val="32"/>
          <w:szCs w:val="32"/>
          <w:shd w:val="clear" w:fill="FFFFFF"/>
          <w:lang w:val="en-US" w:eastAsia="zh-CN" w:bidi="ar"/>
        </w:rPr>
        <w:t>十一、重点、重大项目信息</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黑体" w:hAnsi="宋体" w:eastAsia="黑体" w:cs="黑体"/>
          <w:i w:val="0"/>
          <w:iCs w:val="0"/>
          <w:caps w:val="0"/>
          <w:color w:val="auto"/>
          <w:spacing w:val="0"/>
          <w:sz w:val="32"/>
          <w:szCs w:val="32"/>
          <w:shd w:val="clear" w:fill="FFFFFF"/>
        </w:rPr>
      </w:pPr>
      <w:r>
        <w:rPr>
          <w:rFonts w:hint="eastAsia" w:ascii="仿宋" w:hAnsi="仿宋" w:eastAsia="仿宋" w:cs="仿宋"/>
          <w:b w:val="0"/>
          <w:bCs w:val="0"/>
          <w:i w:val="0"/>
          <w:iCs w:val="0"/>
          <w:caps w:val="0"/>
          <w:color w:val="000000"/>
          <w:spacing w:val="0"/>
          <w:sz w:val="32"/>
          <w:szCs w:val="32"/>
          <w:shd w:val="clear" w:fill="FFFFFF"/>
          <w:lang w:eastAsia="zh-CN"/>
        </w:rPr>
        <w:t>十二、举借债务情况说明</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ind w:left="0" w:right="0" w:firstLine="482"/>
        <w:jc w:val="left"/>
        <w:textAlignment w:val="auto"/>
        <w:rPr>
          <w:rFonts w:hint="eastAsia" w:ascii="微软雅黑" w:hAnsi="微软雅黑" w:eastAsia="微软雅黑" w:cs="微软雅黑"/>
          <w:i w:val="0"/>
          <w:iCs w:val="0"/>
          <w:caps w:val="0"/>
          <w:color w:val="auto"/>
          <w:spacing w:val="0"/>
          <w:sz w:val="24"/>
          <w:szCs w:val="24"/>
        </w:rPr>
      </w:pPr>
      <w:r>
        <w:rPr>
          <w:rFonts w:ascii="仿宋_GB2312" w:hAnsi="微软雅黑" w:eastAsia="仿宋_GB2312" w:cs="仿宋_GB2312"/>
          <w:b/>
          <w:bCs/>
          <w:i w:val="0"/>
          <w:iCs w:val="0"/>
          <w:caps w:val="0"/>
          <w:color w:val="auto"/>
          <w:spacing w:val="0"/>
          <w:kern w:val="0"/>
          <w:sz w:val="32"/>
          <w:szCs w:val="32"/>
          <w:shd w:val="clear" w:fill="FFFFFF"/>
          <w:lang w:val="en-US" w:eastAsia="zh-CN" w:bidi="ar"/>
        </w:rPr>
        <w:t>一、</w:t>
      </w:r>
      <w:r>
        <w:rPr>
          <w:rFonts w:hint="eastAsia" w:ascii="仿宋_GB2312" w:hAnsi="微软雅黑" w:eastAsia="仿宋_GB2312" w:cs="仿宋_GB2312"/>
          <w:b/>
          <w:bCs/>
          <w:i w:val="0"/>
          <w:iCs w:val="0"/>
          <w:caps w:val="0"/>
          <w:color w:val="auto"/>
          <w:spacing w:val="0"/>
          <w:kern w:val="0"/>
          <w:sz w:val="32"/>
          <w:szCs w:val="32"/>
          <w:shd w:val="clear" w:fill="FFFFFF"/>
          <w:lang w:val="en-US" w:eastAsia="zh-CN" w:bidi="ar"/>
        </w:rPr>
        <w:t>2021年度收入支出总体情况说明</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atLeast"/>
        <w:ind w:left="0" w:right="0" w:firstLine="640"/>
        <w:jc w:val="both"/>
        <w:textAlignment w:val="auto"/>
        <w:rPr>
          <w:rFonts w:hint="eastAsia" w:ascii="微软雅黑" w:hAnsi="微软雅黑" w:eastAsia="微软雅黑" w:cs="微软雅黑"/>
          <w:i w:val="0"/>
          <w:iCs w:val="0"/>
          <w:caps w:val="0"/>
          <w:color w:val="auto"/>
          <w:spacing w:val="0"/>
          <w:sz w:val="24"/>
          <w:szCs w:val="24"/>
          <w:highlight w:val="none"/>
          <w:shd w:val="clear" w:color="auto" w:fill="auto"/>
        </w:rPr>
      </w:pPr>
      <w:r>
        <w:rPr>
          <w:rFonts w:hint="eastAsia" w:ascii="仿宋_GB2312" w:hAnsi="微软雅黑" w:eastAsia="仿宋_GB2312" w:cs="仿宋_GB2312"/>
          <w:i w:val="0"/>
          <w:iCs w:val="0"/>
          <w:caps w:val="0"/>
          <w:color w:val="auto"/>
          <w:spacing w:val="0"/>
          <w:kern w:val="0"/>
          <w:sz w:val="32"/>
          <w:szCs w:val="32"/>
          <w:shd w:val="clear" w:color="auto" w:fill="auto"/>
          <w:lang w:val="en-US" w:eastAsia="zh-CN" w:bidi="ar"/>
        </w:rPr>
        <w:t>   工布江达县教育局2021年度收入合计5649702.08元，</w:t>
      </w:r>
      <w:r>
        <w:rPr>
          <w:rFonts w:hint="eastAsia" w:ascii="仿宋_GB2312" w:hAnsi="微软雅黑" w:eastAsia="仿宋_GB2312" w:cs="仿宋_GB2312"/>
          <w:i w:val="0"/>
          <w:iCs w:val="0"/>
          <w:caps w:val="0"/>
          <w:color w:val="auto"/>
          <w:spacing w:val="0"/>
          <w:kern w:val="0"/>
          <w:sz w:val="32"/>
          <w:szCs w:val="32"/>
          <w:highlight w:val="none"/>
          <w:shd w:val="clear" w:color="auto" w:fill="auto"/>
          <w:lang w:val="en-US" w:eastAsia="zh-CN" w:bidi="ar"/>
        </w:rPr>
        <w:t>比上一年增加2058682.35元，增加57.33%；增加主要因为单位人员增加、经费增加。支出合计</w:t>
      </w:r>
      <w:r>
        <w:rPr>
          <w:rFonts w:hint="eastAsia" w:ascii="仿宋_GB2312" w:hAnsi="微软雅黑" w:eastAsia="仿宋_GB2312" w:cs="仿宋_GB2312"/>
          <w:b w:val="0"/>
          <w:bCs w:val="0"/>
          <w:i w:val="0"/>
          <w:iCs w:val="0"/>
          <w:caps w:val="0"/>
          <w:color w:val="auto"/>
          <w:spacing w:val="0"/>
          <w:kern w:val="0"/>
          <w:sz w:val="32"/>
          <w:szCs w:val="32"/>
          <w:highlight w:val="none"/>
          <w:shd w:val="clear" w:color="auto" w:fill="auto"/>
          <w:lang w:val="en-US" w:eastAsia="zh-CN" w:bidi="ar"/>
        </w:rPr>
        <w:t>5749702.08</w:t>
      </w:r>
      <w:r>
        <w:rPr>
          <w:rFonts w:hint="eastAsia" w:ascii="仿宋_GB2312" w:hAnsi="微软雅黑" w:eastAsia="仿宋_GB2312" w:cs="仿宋_GB2312"/>
          <w:i w:val="0"/>
          <w:iCs w:val="0"/>
          <w:caps w:val="0"/>
          <w:color w:val="auto"/>
          <w:spacing w:val="0"/>
          <w:kern w:val="0"/>
          <w:sz w:val="32"/>
          <w:szCs w:val="32"/>
          <w:highlight w:val="none"/>
          <w:shd w:val="clear" w:color="auto" w:fill="auto"/>
          <w:lang w:val="en-US" w:eastAsia="zh-CN" w:bidi="ar"/>
        </w:rPr>
        <w:t>元，比上一年</w:t>
      </w:r>
      <w:r>
        <w:rPr>
          <w:rFonts w:hint="eastAsia" w:ascii="仿宋" w:hAnsi="仿宋" w:eastAsia="仿宋" w:cs="仿宋"/>
          <w:i w:val="0"/>
          <w:iCs w:val="0"/>
          <w:caps w:val="0"/>
          <w:color w:val="auto"/>
          <w:spacing w:val="0"/>
          <w:sz w:val="32"/>
          <w:szCs w:val="32"/>
          <w:highlight w:val="none"/>
          <w:shd w:val="clear" w:color="auto" w:fill="auto"/>
        </w:rPr>
        <w:t>支出增加</w:t>
      </w:r>
      <w:r>
        <w:rPr>
          <w:rFonts w:hint="eastAsia" w:ascii="仿宋" w:hAnsi="仿宋" w:eastAsia="仿宋" w:cs="仿宋"/>
          <w:i w:val="0"/>
          <w:iCs w:val="0"/>
          <w:caps w:val="0"/>
          <w:color w:val="auto"/>
          <w:spacing w:val="0"/>
          <w:sz w:val="32"/>
          <w:szCs w:val="32"/>
          <w:highlight w:val="none"/>
          <w:shd w:val="clear" w:color="auto" w:fill="auto"/>
          <w:lang w:val="en-US" w:eastAsia="zh-CN"/>
        </w:rPr>
        <w:t>2136935.35</w:t>
      </w:r>
      <w:r>
        <w:rPr>
          <w:rFonts w:hint="eastAsia" w:ascii="仿宋" w:hAnsi="仿宋" w:eastAsia="仿宋" w:cs="仿宋"/>
          <w:i w:val="0"/>
          <w:iCs w:val="0"/>
          <w:caps w:val="0"/>
          <w:color w:val="auto"/>
          <w:spacing w:val="0"/>
          <w:sz w:val="32"/>
          <w:szCs w:val="32"/>
          <w:highlight w:val="none"/>
          <w:shd w:val="clear" w:color="auto" w:fill="auto"/>
        </w:rPr>
        <w:t>元，增长了</w:t>
      </w:r>
      <w:r>
        <w:rPr>
          <w:rFonts w:hint="eastAsia" w:ascii="仿宋" w:hAnsi="仿宋" w:eastAsia="仿宋" w:cs="仿宋"/>
          <w:i w:val="0"/>
          <w:iCs w:val="0"/>
          <w:caps w:val="0"/>
          <w:color w:val="auto"/>
          <w:spacing w:val="0"/>
          <w:sz w:val="32"/>
          <w:szCs w:val="32"/>
          <w:highlight w:val="none"/>
          <w:shd w:val="clear" w:color="auto" w:fill="auto"/>
          <w:lang w:val="en-US" w:eastAsia="zh-CN"/>
        </w:rPr>
        <w:t>59.15</w:t>
      </w:r>
      <w:r>
        <w:rPr>
          <w:rFonts w:hint="eastAsia" w:ascii="仿宋" w:hAnsi="仿宋" w:eastAsia="仿宋" w:cs="仿宋"/>
          <w:i w:val="0"/>
          <w:iCs w:val="0"/>
          <w:caps w:val="0"/>
          <w:color w:val="auto"/>
          <w:spacing w:val="0"/>
          <w:sz w:val="32"/>
          <w:szCs w:val="32"/>
          <w:highlight w:val="none"/>
          <w:shd w:val="clear" w:color="auto" w:fill="auto"/>
        </w:rPr>
        <w:t>%，增长原因为支出项目增加。</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ind w:left="0" w:right="0" w:firstLine="482"/>
        <w:jc w:val="left"/>
        <w:textAlignment w:val="auto"/>
        <w:rPr>
          <w:rFonts w:hint="eastAsia" w:ascii="微软雅黑" w:hAnsi="微软雅黑" w:eastAsia="微软雅黑" w:cs="微软雅黑"/>
          <w:i w:val="0"/>
          <w:iCs w:val="0"/>
          <w:caps w:val="0"/>
          <w:color w:val="auto"/>
          <w:spacing w:val="0"/>
          <w:sz w:val="24"/>
          <w:szCs w:val="24"/>
        </w:rPr>
      </w:pPr>
      <w:r>
        <w:rPr>
          <w:rFonts w:hint="eastAsia" w:ascii="仿宋_GB2312" w:hAnsi="微软雅黑" w:eastAsia="仿宋_GB2312" w:cs="仿宋_GB2312"/>
          <w:b/>
          <w:bCs/>
          <w:i w:val="0"/>
          <w:iCs w:val="0"/>
          <w:caps w:val="0"/>
          <w:color w:val="auto"/>
          <w:spacing w:val="0"/>
          <w:kern w:val="0"/>
          <w:sz w:val="32"/>
          <w:szCs w:val="32"/>
          <w:shd w:val="clear" w:fill="FFFFFF"/>
          <w:lang w:val="en-US" w:eastAsia="zh-CN" w:bidi="ar"/>
        </w:rPr>
        <w:t>二、收入决算情况说明</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ind w:left="0" w:right="0" w:firstLine="640" w:firstLineChars="200"/>
        <w:jc w:val="left"/>
        <w:textAlignment w:val="auto"/>
        <w:rPr>
          <w:rFonts w:hint="eastAsia" w:ascii="微软雅黑" w:hAnsi="微软雅黑" w:eastAsia="微软雅黑" w:cs="微软雅黑"/>
          <w:i w:val="0"/>
          <w:iCs w:val="0"/>
          <w:caps w:val="0"/>
          <w:color w:val="auto"/>
          <w:spacing w:val="0"/>
          <w:sz w:val="24"/>
          <w:szCs w:val="24"/>
        </w:rPr>
      </w:pPr>
      <w:r>
        <w:rPr>
          <w:rFonts w:hint="eastAsia" w:ascii="仿宋_GB2312" w:hAnsi="微软雅黑" w:eastAsia="仿宋_GB2312" w:cs="仿宋_GB2312"/>
          <w:i w:val="0"/>
          <w:iCs w:val="0"/>
          <w:caps w:val="0"/>
          <w:color w:val="auto"/>
          <w:spacing w:val="0"/>
          <w:kern w:val="0"/>
          <w:sz w:val="32"/>
          <w:szCs w:val="32"/>
          <w:shd w:val="clear" w:fill="FFFFFF"/>
          <w:lang w:val="en-US" w:eastAsia="zh-CN" w:bidi="ar"/>
        </w:rPr>
        <w:t>工布江达县教育局2021年度收入合计5649702.08元，其中一般公共预算财政拨款收入4453402.08元，占</w:t>
      </w:r>
      <w:r>
        <w:rPr>
          <w:rFonts w:hint="eastAsia" w:ascii="仿宋" w:hAnsi="仿宋" w:eastAsia="仿宋" w:cs="仿宋"/>
          <w:i w:val="0"/>
          <w:iCs w:val="0"/>
          <w:caps w:val="0"/>
          <w:color w:val="auto"/>
          <w:spacing w:val="0"/>
          <w:sz w:val="32"/>
          <w:szCs w:val="32"/>
          <w:shd w:val="clear" w:fill="FFFFFF"/>
        </w:rPr>
        <w:t>总收入的</w:t>
      </w:r>
      <w:r>
        <w:rPr>
          <w:rFonts w:hint="eastAsia" w:ascii="仿宋" w:hAnsi="仿宋" w:eastAsia="仿宋" w:cs="仿宋"/>
          <w:i w:val="0"/>
          <w:iCs w:val="0"/>
          <w:caps w:val="0"/>
          <w:color w:val="auto"/>
          <w:spacing w:val="0"/>
          <w:sz w:val="32"/>
          <w:szCs w:val="32"/>
          <w:shd w:val="clear" w:fill="FFFFFF"/>
          <w:lang w:val="en-US" w:eastAsia="zh-CN"/>
        </w:rPr>
        <w:t>78.83</w:t>
      </w:r>
      <w:r>
        <w:rPr>
          <w:rFonts w:hint="eastAsia" w:ascii="仿宋" w:hAnsi="仿宋" w:eastAsia="仿宋" w:cs="仿宋"/>
          <w:i w:val="0"/>
          <w:iCs w:val="0"/>
          <w:caps w:val="0"/>
          <w:color w:val="auto"/>
          <w:spacing w:val="0"/>
          <w:sz w:val="32"/>
          <w:szCs w:val="32"/>
          <w:shd w:val="clear" w:fill="FFFFFF"/>
        </w:rPr>
        <w:t>%</w:t>
      </w:r>
      <w:r>
        <w:rPr>
          <w:rFonts w:hint="eastAsia" w:ascii="仿宋_GB2312" w:hAnsi="微软雅黑" w:eastAsia="仿宋_GB2312" w:cs="仿宋_GB2312"/>
          <w:i w:val="0"/>
          <w:iCs w:val="0"/>
          <w:caps w:val="0"/>
          <w:color w:val="auto"/>
          <w:spacing w:val="0"/>
          <w:kern w:val="0"/>
          <w:sz w:val="32"/>
          <w:szCs w:val="32"/>
          <w:shd w:val="clear" w:fill="FFFFFF"/>
          <w:lang w:val="en-US" w:eastAsia="zh-CN" w:bidi="ar"/>
        </w:rPr>
        <w:t>。</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ind w:left="0" w:right="0" w:firstLine="482"/>
        <w:jc w:val="left"/>
        <w:textAlignment w:val="auto"/>
        <w:rPr>
          <w:rFonts w:hint="eastAsia" w:ascii="微软雅黑" w:hAnsi="微软雅黑" w:eastAsia="微软雅黑" w:cs="微软雅黑"/>
          <w:i w:val="0"/>
          <w:iCs w:val="0"/>
          <w:caps w:val="0"/>
          <w:color w:val="auto"/>
          <w:spacing w:val="0"/>
          <w:sz w:val="24"/>
          <w:szCs w:val="24"/>
        </w:rPr>
      </w:pPr>
      <w:r>
        <w:rPr>
          <w:rFonts w:hint="eastAsia" w:ascii="仿宋_GB2312" w:hAnsi="微软雅黑" w:eastAsia="仿宋_GB2312" w:cs="仿宋_GB2312"/>
          <w:b/>
          <w:bCs/>
          <w:i w:val="0"/>
          <w:iCs w:val="0"/>
          <w:caps w:val="0"/>
          <w:color w:val="auto"/>
          <w:spacing w:val="0"/>
          <w:kern w:val="0"/>
          <w:sz w:val="32"/>
          <w:szCs w:val="32"/>
          <w:shd w:val="clear" w:fill="FFFFFF"/>
          <w:lang w:val="en-US" w:eastAsia="zh-CN" w:bidi="ar"/>
        </w:rPr>
        <w:t>三、支出决算情况说明</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ind w:left="0" w:right="0" w:firstLine="640" w:firstLineChars="200"/>
        <w:jc w:val="left"/>
        <w:textAlignment w:val="auto"/>
        <w:rPr>
          <w:rFonts w:hint="eastAsia" w:ascii="微软雅黑" w:hAnsi="微软雅黑" w:eastAsia="微软雅黑" w:cs="微软雅黑"/>
          <w:i w:val="0"/>
          <w:iCs w:val="0"/>
          <w:caps w:val="0"/>
          <w:color w:val="auto"/>
          <w:spacing w:val="0"/>
          <w:sz w:val="24"/>
          <w:szCs w:val="24"/>
        </w:rPr>
      </w:pPr>
      <w:r>
        <w:rPr>
          <w:rFonts w:hint="eastAsia" w:ascii="仿宋_GB2312" w:hAnsi="微软雅黑" w:eastAsia="仿宋_GB2312" w:cs="仿宋_GB2312"/>
          <w:i w:val="0"/>
          <w:iCs w:val="0"/>
          <w:caps w:val="0"/>
          <w:color w:val="auto"/>
          <w:spacing w:val="0"/>
          <w:kern w:val="0"/>
          <w:sz w:val="32"/>
          <w:szCs w:val="32"/>
          <w:shd w:val="clear" w:fill="FFFFFF"/>
          <w:lang w:val="en-US" w:eastAsia="zh-CN" w:bidi="ar"/>
        </w:rPr>
        <w:t>工布江达县教育局2021年度支出合计</w:t>
      </w:r>
      <w:r>
        <w:rPr>
          <w:rFonts w:hint="eastAsia" w:ascii="仿宋_GB2312" w:hAnsi="微软雅黑" w:eastAsia="仿宋_GB2312" w:cs="仿宋_GB2312"/>
          <w:b/>
          <w:bCs/>
          <w:i w:val="0"/>
          <w:iCs w:val="0"/>
          <w:caps w:val="0"/>
          <w:color w:val="auto"/>
          <w:spacing w:val="0"/>
          <w:kern w:val="0"/>
          <w:sz w:val="32"/>
          <w:szCs w:val="32"/>
          <w:shd w:val="clear" w:fill="FFFFFF"/>
          <w:lang w:val="en-US" w:eastAsia="zh-CN" w:bidi="ar"/>
        </w:rPr>
        <w:t>5749702.08</w:t>
      </w:r>
      <w:r>
        <w:rPr>
          <w:rFonts w:hint="eastAsia" w:ascii="仿宋_GB2312" w:hAnsi="微软雅黑" w:eastAsia="仿宋_GB2312" w:cs="仿宋_GB2312"/>
          <w:i w:val="0"/>
          <w:iCs w:val="0"/>
          <w:caps w:val="0"/>
          <w:color w:val="auto"/>
          <w:spacing w:val="0"/>
          <w:kern w:val="0"/>
          <w:sz w:val="32"/>
          <w:szCs w:val="32"/>
          <w:shd w:val="clear" w:fill="FFFFFF"/>
          <w:lang w:val="en-US" w:eastAsia="zh-CN" w:bidi="ar"/>
        </w:rPr>
        <w:t>元，</w:t>
      </w:r>
      <w:r>
        <w:rPr>
          <w:rFonts w:hint="eastAsia" w:ascii="仿宋_GB2312" w:hAnsi="微软雅黑" w:eastAsia="仿宋_GB2312" w:cs="仿宋_GB2312"/>
          <w:i w:val="0"/>
          <w:iCs w:val="0"/>
          <w:caps w:val="0"/>
          <w:color w:val="auto"/>
          <w:spacing w:val="0"/>
          <w:kern w:val="0"/>
          <w:sz w:val="32"/>
          <w:szCs w:val="32"/>
          <w:highlight w:val="none"/>
          <w:shd w:val="clear" w:color="auto" w:fill="auto"/>
          <w:lang w:val="en-US" w:eastAsia="zh-CN" w:bidi="ar"/>
        </w:rPr>
        <w:t>比上一年</w:t>
      </w:r>
      <w:r>
        <w:rPr>
          <w:rFonts w:hint="eastAsia" w:ascii="仿宋" w:hAnsi="仿宋" w:eastAsia="仿宋" w:cs="仿宋"/>
          <w:i w:val="0"/>
          <w:iCs w:val="0"/>
          <w:caps w:val="0"/>
          <w:color w:val="auto"/>
          <w:spacing w:val="0"/>
          <w:sz w:val="32"/>
          <w:szCs w:val="32"/>
          <w:highlight w:val="none"/>
          <w:shd w:val="clear" w:color="auto" w:fill="auto"/>
        </w:rPr>
        <w:t>支出增加</w:t>
      </w:r>
      <w:r>
        <w:rPr>
          <w:rFonts w:hint="eastAsia" w:ascii="仿宋" w:hAnsi="仿宋" w:eastAsia="仿宋" w:cs="仿宋"/>
          <w:i w:val="0"/>
          <w:iCs w:val="0"/>
          <w:caps w:val="0"/>
          <w:color w:val="auto"/>
          <w:spacing w:val="0"/>
          <w:sz w:val="32"/>
          <w:szCs w:val="32"/>
          <w:highlight w:val="none"/>
          <w:shd w:val="clear" w:color="auto" w:fill="auto"/>
          <w:lang w:val="en-US" w:eastAsia="zh-CN"/>
        </w:rPr>
        <w:t>2136935.35</w:t>
      </w:r>
      <w:r>
        <w:rPr>
          <w:rFonts w:hint="eastAsia" w:ascii="仿宋" w:hAnsi="仿宋" w:eastAsia="仿宋" w:cs="仿宋"/>
          <w:i w:val="0"/>
          <w:iCs w:val="0"/>
          <w:caps w:val="0"/>
          <w:color w:val="auto"/>
          <w:spacing w:val="0"/>
          <w:sz w:val="32"/>
          <w:szCs w:val="32"/>
          <w:highlight w:val="none"/>
          <w:shd w:val="clear" w:color="auto" w:fill="auto"/>
        </w:rPr>
        <w:t>元，增长了</w:t>
      </w:r>
      <w:r>
        <w:rPr>
          <w:rFonts w:hint="eastAsia" w:ascii="仿宋" w:hAnsi="仿宋" w:eastAsia="仿宋" w:cs="仿宋"/>
          <w:i w:val="0"/>
          <w:iCs w:val="0"/>
          <w:caps w:val="0"/>
          <w:color w:val="auto"/>
          <w:spacing w:val="0"/>
          <w:sz w:val="32"/>
          <w:szCs w:val="32"/>
          <w:highlight w:val="none"/>
          <w:shd w:val="clear" w:color="auto" w:fill="auto"/>
          <w:lang w:val="en-US" w:eastAsia="zh-CN"/>
        </w:rPr>
        <w:t>59.15</w:t>
      </w:r>
      <w:r>
        <w:rPr>
          <w:rFonts w:hint="eastAsia" w:ascii="仿宋" w:hAnsi="仿宋" w:eastAsia="仿宋" w:cs="仿宋"/>
          <w:i w:val="0"/>
          <w:iCs w:val="0"/>
          <w:caps w:val="0"/>
          <w:color w:val="auto"/>
          <w:spacing w:val="0"/>
          <w:sz w:val="32"/>
          <w:szCs w:val="32"/>
          <w:highlight w:val="none"/>
          <w:shd w:val="clear" w:color="auto" w:fill="auto"/>
        </w:rPr>
        <w:t>%</w:t>
      </w:r>
      <w:r>
        <w:rPr>
          <w:rFonts w:hint="eastAsia" w:ascii="仿宋" w:hAnsi="仿宋" w:eastAsia="仿宋" w:cs="仿宋"/>
          <w:i w:val="0"/>
          <w:iCs w:val="0"/>
          <w:caps w:val="0"/>
          <w:color w:val="auto"/>
          <w:spacing w:val="0"/>
          <w:sz w:val="32"/>
          <w:szCs w:val="32"/>
          <w:highlight w:val="none"/>
          <w:shd w:val="clear" w:color="auto" w:fill="auto"/>
          <w:lang w:eastAsia="zh-CN"/>
        </w:rPr>
        <w:t>，</w:t>
      </w:r>
      <w:r>
        <w:rPr>
          <w:rFonts w:hint="eastAsia" w:ascii="仿宋_GB2312" w:hAnsi="微软雅黑" w:eastAsia="仿宋_GB2312" w:cs="仿宋_GB2312"/>
          <w:i w:val="0"/>
          <w:iCs w:val="0"/>
          <w:caps w:val="0"/>
          <w:color w:val="auto"/>
          <w:spacing w:val="0"/>
          <w:kern w:val="0"/>
          <w:sz w:val="32"/>
          <w:szCs w:val="32"/>
          <w:shd w:val="clear" w:fill="FFFFFF"/>
          <w:lang w:val="en-US" w:eastAsia="zh-CN" w:bidi="ar"/>
        </w:rPr>
        <w:t>增加主要因为</w:t>
      </w:r>
      <w:r>
        <w:rPr>
          <w:rFonts w:hint="eastAsia" w:ascii="仿宋" w:hAnsi="仿宋" w:eastAsia="仿宋" w:cs="仿宋"/>
          <w:i w:val="0"/>
          <w:iCs w:val="0"/>
          <w:caps w:val="0"/>
          <w:color w:val="auto"/>
          <w:spacing w:val="0"/>
          <w:sz w:val="32"/>
          <w:szCs w:val="32"/>
          <w:highlight w:val="none"/>
          <w:shd w:val="clear" w:color="auto" w:fill="auto"/>
        </w:rPr>
        <w:t>支出项目增加</w:t>
      </w:r>
      <w:r>
        <w:rPr>
          <w:rFonts w:hint="eastAsia" w:ascii="仿宋_GB2312" w:hAnsi="微软雅黑" w:eastAsia="仿宋_GB2312" w:cs="仿宋_GB2312"/>
          <w:i w:val="0"/>
          <w:iCs w:val="0"/>
          <w:caps w:val="0"/>
          <w:color w:val="auto"/>
          <w:spacing w:val="0"/>
          <w:kern w:val="0"/>
          <w:sz w:val="32"/>
          <w:szCs w:val="32"/>
          <w:shd w:val="clear" w:fill="FFFFFF"/>
          <w:lang w:val="en-US" w:eastAsia="zh-CN" w:bidi="ar"/>
        </w:rPr>
        <w:t>。其中：基本支出</w:t>
      </w:r>
      <w:r>
        <w:rPr>
          <w:rFonts w:hint="eastAsia" w:ascii="仿宋_GB2312" w:hAnsi="微软雅黑" w:eastAsia="仿宋_GB2312" w:cs="仿宋_GB2312"/>
          <w:b/>
          <w:bCs/>
          <w:i w:val="0"/>
          <w:iCs w:val="0"/>
          <w:caps w:val="0"/>
          <w:color w:val="auto"/>
          <w:spacing w:val="0"/>
          <w:kern w:val="0"/>
          <w:sz w:val="32"/>
          <w:szCs w:val="32"/>
          <w:shd w:val="clear" w:fill="FFFFFF"/>
          <w:lang w:val="en-US" w:eastAsia="zh-CN" w:bidi="ar"/>
        </w:rPr>
        <w:t>4,398,402.08</w:t>
      </w:r>
      <w:r>
        <w:rPr>
          <w:rFonts w:hint="eastAsia" w:ascii="仿宋_GB2312" w:hAnsi="微软雅黑" w:eastAsia="仿宋_GB2312" w:cs="仿宋_GB2312"/>
          <w:i w:val="0"/>
          <w:iCs w:val="0"/>
          <w:caps w:val="0"/>
          <w:color w:val="auto"/>
          <w:spacing w:val="0"/>
          <w:kern w:val="0"/>
          <w:sz w:val="32"/>
          <w:szCs w:val="32"/>
          <w:shd w:val="clear" w:fill="FFFFFF"/>
          <w:lang w:val="en-US" w:eastAsia="zh-CN" w:bidi="ar"/>
        </w:rPr>
        <w:t>元，占总支出的76.5%；项目支出</w:t>
      </w:r>
      <w:r>
        <w:rPr>
          <w:rFonts w:hint="eastAsia" w:ascii="仿宋_GB2312" w:hAnsi="微软雅黑" w:eastAsia="仿宋_GB2312" w:cs="仿宋_GB2312"/>
          <w:b/>
          <w:bCs/>
          <w:i w:val="0"/>
          <w:iCs w:val="0"/>
          <w:caps w:val="0"/>
          <w:color w:val="auto"/>
          <w:spacing w:val="0"/>
          <w:kern w:val="0"/>
          <w:sz w:val="32"/>
          <w:szCs w:val="32"/>
          <w:shd w:val="clear" w:fill="FFFFFF"/>
          <w:lang w:val="en-US" w:eastAsia="zh-CN" w:bidi="ar"/>
        </w:rPr>
        <w:t>1,351,300.00</w:t>
      </w:r>
      <w:r>
        <w:rPr>
          <w:rFonts w:hint="eastAsia" w:ascii="仿宋_GB2312" w:hAnsi="微软雅黑" w:eastAsia="仿宋_GB2312" w:cs="仿宋_GB2312"/>
          <w:i w:val="0"/>
          <w:iCs w:val="0"/>
          <w:caps w:val="0"/>
          <w:color w:val="auto"/>
          <w:spacing w:val="0"/>
          <w:kern w:val="0"/>
          <w:sz w:val="32"/>
          <w:szCs w:val="32"/>
          <w:shd w:val="clear" w:fill="FFFFFF"/>
          <w:lang w:val="en-US" w:eastAsia="zh-CN" w:bidi="ar"/>
        </w:rPr>
        <w:t>元，占总支出的23.5%。按支出经济分，其中：工资福利支出4119839.96元，占总支出的71.65%；商品和服务1,547,857.12元，占总支出的26.92%；对个人和家庭的补助支出82,005.00元，占总支出的1.43%。</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ind w:left="0" w:right="0" w:firstLine="482"/>
        <w:jc w:val="left"/>
        <w:textAlignment w:val="auto"/>
        <w:rPr>
          <w:rFonts w:hint="eastAsia" w:ascii="微软雅黑" w:hAnsi="微软雅黑" w:eastAsia="微软雅黑" w:cs="微软雅黑"/>
          <w:i w:val="0"/>
          <w:iCs w:val="0"/>
          <w:caps w:val="0"/>
          <w:color w:val="auto"/>
          <w:spacing w:val="0"/>
          <w:sz w:val="24"/>
          <w:szCs w:val="24"/>
        </w:rPr>
      </w:pPr>
      <w:r>
        <w:rPr>
          <w:rFonts w:hint="eastAsia" w:ascii="仿宋_GB2312" w:hAnsi="微软雅黑" w:eastAsia="仿宋_GB2312" w:cs="仿宋_GB2312"/>
          <w:b/>
          <w:bCs/>
          <w:i w:val="0"/>
          <w:iCs w:val="0"/>
          <w:caps w:val="0"/>
          <w:color w:val="auto"/>
          <w:spacing w:val="0"/>
          <w:kern w:val="0"/>
          <w:sz w:val="32"/>
          <w:szCs w:val="32"/>
          <w:shd w:val="clear" w:fill="FFFFFF"/>
          <w:lang w:val="en-US" w:eastAsia="zh-CN" w:bidi="ar"/>
        </w:rPr>
        <w:t>四、一般公共决算财政拨款支出情况说明</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ind w:left="0" w:right="0" w:firstLine="480"/>
        <w:jc w:val="left"/>
        <w:textAlignment w:val="auto"/>
        <w:rPr>
          <w:rFonts w:hint="eastAsia" w:ascii="微软雅黑" w:hAnsi="微软雅黑" w:eastAsia="微软雅黑" w:cs="微软雅黑"/>
          <w:i w:val="0"/>
          <w:iCs w:val="0"/>
          <w:caps w:val="0"/>
          <w:color w:val="auto"/>
          <w:spacing w:val="0"/>
          <w:sz w:val="24"/>
          <w:szCs w:val="24"/>
        </w:rPr>
      </w:pPr>
      <w:r>
        <w:rPr>
          <w:rFonts w:hint="eastAsia" w:ascii="仿宋_GB2312" w:hAnsi="微软雅黑" w:eastAsia="仿宋_GB2312" w:cs="仿宋_GB2312"/>
          <w:i w:val="0"/>
          <w:iCs w:val="0"/>
          <w:caps w:val="0"/>
          <w:color w:val="auto"/>
          <w:spacing w:val="0"/>
          <w:kern w:val="0"/>
          <w:sz w:val="32"/>
          <w:szCs w:val="32"/>
          <w:shd w:val="clear" w:fill="FFFFFF"/>
          <w:lang w:val="en-US" w:eastAsia="zh-CN" w:bidi="ar"/>
        </w:rPr>
        <w:t>工布江达县教育局2021年度一般公共决算财政拨款支出4,453,402.08</w:t>
      </w:r>
      <w:r>
        <w:rPr>
          <w:rFonts w:hint="eastAsia" w:ascii="仿宋_GB2312" w:hAnsi="微软雅黑" w:eastAsia="仿宋_GB2312" w:cs="仿宋_GB2312"/>
          <w:i w:val="0"/>
          <w:iCs w:val="0"/>
          <w:caps w:val="0"/>
          <w:color w:val="auto"/>
          <w:spacing w:val="-20"/>
          <w:kern w:val="0"/>
          <w:sz w:val="32"/>
          <w:szCs w:val="32"/>
          <w:shd w:val="clear" w:fill="FFFFFF"/>
          <w:lang w:val="en-US" w:eastAsia="zh-CN" w:bidi="ar"/>
        </w:rPr>
        <w:t>元</w:t>
      </w:r>
      <w:r>
        <w:rPr>
          <w:rFonts w:hint="eastAsia" w:ascii="仿宋_GB2312" w:hAnsi="微软雅黑" w:eastAsia="仿宋_GB2312" w:cs="仿宋_GB2312"/>
          <w:i w:val="0"/>
          <w:iCs w:val="0"/>
          <w:caps w:val="0"/>
          <w:color w:val="auto"/>
          <w:spacing w:val="0"/>
          <w:kern w:val="0"/>
          <w:sz w:val="32"/>
          <w:szCs w:val="32"/>
          <w:shd w:val="clear" w:fill="FFFFFF"/>
          <w:lang w:val="en-US" w:eastAsia="zh-CN" w:bidi="ar"/>
        </w:rPr>
        <w:t>，主要用于以下方面:</w:t>
      </w:r>
      <w:r>
        <w:rPr>
          <w:rFonts w:hint="eastAsia" w:ascii="宋体" w:hAnsi="宋体" w:eastAsia="宋体" w:cs="宋体"/>
          <w:i w:val="0"/>
          <w:iCs w:val="0"/>
          <w:caps w:val="0"/>
          <w:color w:val="auto"/>
          <w:spacing w:val="0"/>
          <w:kern w:val="0"/>
          <w:sz w:val="21"/>
          <w:szCs w:val="21"/>
          <w:shd w:val="clear" w:fill="FFFFFF"/>
          <w:lang w:val="en-US" w:eastAsia="zh-CN" w:bidi="ar"/>
        </w:rPr>
        <w:t> </w:t>
      </w:r>
      <w:r>
        <w:rPr>
          <w:rFonts w:hint="eastAsia" w:ascii="仿宋_GB2312" w:hAnsi="微软雅黑" w:eastAsia="仿宋_GB2312" w:cs="仿宋_GB2312"/>
          <w:i w:val="0"/>
          <w:iCs w:val="0"/>
          <w:caps w:val="0"/>
          <w:color w:val="auto"/>
          <w:spacing w:val="0"/>
          <w:kern w:val="0"/>
          <w:sz w:val="32"/>
          <w:szCs w:val="32"/>
          <w:shd w:val="clear" w:fill="FFFFFF"/>
          <w:lang w:val="en-US" w:eastAsia="zh-CN" w:bidi="ar"/>
        </w:rPr>
        <w:t>教育支出3,294,122.64，占总支出的73.97%；社会保障和就业支出499,757.64元，占总支出的11.22%；卫生健康支出282,826.80元，占总支出的6.35%；住房保障支出376695元，占总支出的8.46%;</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ind w:left="0" w:right="0" w:firstLine="482"/>
        <w:jc w:val="left"/>
        <w:textAlignment w:val="auto"/>
        <w:rPr>
          <w:rFonts w:hint="eastAsia" w:ascii="微软雅黑" w:hAnsi="微软雅黑" w:eastAsia="微软雅黑" w:cs="微软雅黑"/>
          <w:i w:val="0"/>
          <w:iCs w:val="0"/>
          <w:caps w:val="0"/>
          <w:color w:val="auto"/>
          <w:spacing w:val="0"/>
          <w:sz w:val="24"/>
          <w:szCs w:val="24"/>
        </w:rPr>
      </w:pPr>
      <w:r>
        <w:rPr>
          <w:rFonts w:hint="eastAsia" w:ascii="仿宋_GB2312" w:hAnsi="微软雅黑" w:eastAsia="仿宋_GB2312" w:cs="仿宋_GB2312"/>
          <w:b/>
          <w:bCs/>
          <w:i w:val="0"/>
          <w:iCs w:val="0"/>
          <w:caps w:val="0"/>
          <w:color w:val="auto"/>
          <w:spacing w:val="0"/>
          <w:kern w:val="0"/>
          <w:sz w:val="32"/>
          <w:szCs w:val="32"/>
          <w:shd w:val="clear" w:fill="FFFFFF"/>
          <w:lang w:val="en-US" w:eastAsia="zh-CN" w:bidi="ar"/>
        </w:rPr>
        <w:t>（一）社会保障和就业支出（类）</w:t>
      </w:r>
      <w:r>
        <w:rPr>
          <w:rFonts w:hint="eastAsia" w:ascii="仿宋_GB2312" w:hAnsi="微软雅黑" w:eastAsia="仿宋_GB2312" w:cs="仿宋_GB2312"/>
          <w:i w:val="0"/>
          <w:iCs w:val="0"/>
          <w:caps w:val="0"/>
          <w:color w:val="auto"/>
          <w:spacing w:val="0"/>
          <w:kern w:val="0"/>
          <w:sz w:val="32"/>
          <w:szCs w:val="32"/>
          <w:shd w:val="clear" w:fill="FFFFFF"/>
          <w:lang w:val="en-US" w:eastAsia="zh-CN" w:bidi="ar"/>
        </w:rPr>
        <w:t>支出499,757.64元，比2021年年初决算289400元,增加210357.64元，完成年初决算数的172.69%。</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ind w:left="0" w:right="0" w:firstLine="482"/>
        <w:jc w:val="left"/>
        <w:textAlignment w:val="auto"/>
        <w:rPr>
          <w:rFonts w:hint="eastAsia" w:ascii="微软雅黑" w:hAnsi="微软雅黑" w:eastAsia="微软雅黑" w:cs="微软雅黑"/>
          <w:i w:val="0"/>
          <w:iCs w:val="0"/>
          <w:caps w:val="0"/>
          <w:color w:val="auto"/>
          <w:spacing w:val="0"/>
          <w:sz w:val="24"/>
          <w:szCs w:val="24"/>
        </w:rPr>
      </w:pPr>
      <w:r>
        <w:rPr>
          <w:rFonts w:hint="eastAsia" w:ascii="仿宋_GB2312" w:hAnsi="微软雅黑" w:eastAsia="仿宋_GB2312" w:cs="仿宋_GB2312"/>
          <w:b/>
          <w:bCs/>
          <w:i w:val="0"/>
          <w:iCs w:val="0"/>
          <w:caps w:val="0"/>
          <w:color w:val="auto"/>
          <w:spacing w:val="0"/>
          <w:kern w:val="0"/>
          <w:sz w:val="32"/>
          <w:szCs w:val="32"/>
          <w:shd w:val="clear" w:fill="FFFFFF"/>
          <w:lang w:val="en-US" w:eastAsia="zh-CN" w:bidi="ar"/>
        </w:rPr>
        <w:t>（二）卫生健康支出（类）</w:t>
      </w:r>
      <w:r>
        <w:rPr>
          <w:rFonts w:hint="eastAsia" w:ascii="仿宋_GB2312" w:hAnsi="微软雅黑" w:eastAsia="仿宋_GB2312" w:cs="仿宋_GB2312"/>
          <w:i w:val="0"/>
          <w:iCs w:val="0"/>
          <w:caps w:val="0"/>
          <w:color w:val="auto"/>
          <w:spacing w:val="0"/>
          <w:kern w:val="0"/>
          <w:sz w:val="32"/>
          <w:szCs w:val="32"/>
          <w:shd w:val="clear" w:fill="FFFFFF"/>
          <w:lang w:val="en-US" w:eastAsia="zh-CN" w:bidi="ar"/>
        </w:rPr>
        <w:t>支出282,826.80元，比2021年年初决算数207000元,增加75826.8元，完成年初决算数的136.63%，增加主要原因是人员的增加。</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ind w:left="0" w:right="0" w:firstLine="482"/>
        <w:jc w:val="left"/>
        <w:textAlignment w:val="auto"/>
        <w:rPr>
          <w:rFonts w:hint="eastAsia" w:ascii="微软雅黑" w:hAnsi="微软雅黑" w:eastAsia="微软雅黑" w:cs="微软雅黑"/>
          <w:i w:val="0"/>
          <w:iCs w:val="0"/>
          <w:caps w:val="0"/>
          <w:color w:val="auto"/>
          <w:spacing w:val="0"/>
          <w:sz w:val="24"/>
          <w:szCs w:val="24"/>
        </w:rPr>
      </w:pPr>
      <w:r>
        <w:rPr>
          <w:rFonts w:hint="eastAsia" w:ascii="仿宋_GB2312" w:hAnsi="微软雅黑" w:eastAsia="仿宋_GB2312" w:cs="仿宋_GB2312"/>
          <w:b/>
          <w:bCs/>
          <w:i w:val="0"/>
          <w:iCs w:val="0"/>
          <w:caps w:val="0"/>
          <w:color w:val="auto"/>
          <w:spacing w:val="0"/>
          <w:kern w:val="0"/>
          <w:sz w:val="32"/>
          <w:szCs w:val="32"/>
          <w:shd w:val="clear" w:fill="FFFFFF"/>
          <w:lang w:val="en-US" w:eastAsia="zh-CN" w:bidi="ar"/>
        </w:rPr>
        <w:t>（三）教育支出（类）</w:t>
      </w:r>
      <w:r>
        <w:rPr>
          <w:rFonts w:hint="eastAsia" w:ascii="仿宋_GB2312" w:hAnsi="微软雅黑" w:eastAsia="仿宋_GB2312" w:cs="仿宋_GB2312"/>
          <w:i w:val="0"/>
          <w:iCs w:val="0"/>
          <w:caps w:val="0"/>
          <w:color w:val="auto"/>
          <w:spacing w:val="0"/>
          <w:kern w:val="0"/>
          <w:sz w:val="32"/>
          <w:szCs w:val="32"/>
          <w:shd w:val="clear" w:fill="FFFFFF"/>
          <w:lang w:val="en-US" w:eastAsia="zh-CN" w:bidi="ar"/>
        </w:rPr>
        <w:t>支出3,294,122.64元，比2021年年初决算数2381100元,增加913022.64，完成年初决算数的138.35%。</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ind w:left="0" w:right="0" w:firstLine="482"/>
        <w:jc w:val="left"/>
        <w:textAlignment w:val="auto"/>
        <w:rPr>
          <w:rFonts w:hint="eastAsia" w:ascii="微软雅黑" w:hAnsi="微软雅黑" w:eastAsia="微软雅黑" w:cs="微软雅黑"/>
          <w:i w:val="0"/>
          <w:iCs w:val="0"/>
          <w:caps w:val="0"/>
          <w:color w:val="auto"/>
          <w:spacing w:val="0"/>
          <w:sz w:val="24"/>
          <w:szCs w:val="24"/>
        </w:rPr>
      </w:pPr>
      <w:r>
        <w:rPr>
          <w:rFonts w:hint="eastAsia" w:ascii="仿宋_GB2312" w:hAnsi="微软雅黑" w:eastAsia="仿宋_GB2312" w:cs="仿宋_GB2312"/>
          <w:b/>
          <w:bCs/>
          <w:i w:val="0"/>
          <w:iCs w:val="0"/>
          <w:caps w:val="0"/>
          <w:color w:val="auto"/>
          <w:spacing w:val="0"/>
          <w:kern w:val="0"/>
          <w:sz w:val="32"/>
          <w:szCs w:val="32"/>
          <w:shd w:val="clear" w:fill="FFFFFF"/>
          <w:lang w:val="en-US" w:eastAsia="zh-CN" w:bidi="ar"/>
        </w:rPr>
        <w:t>（四）住房保障支出（类）</w:t>
      </w:r>
      <w:r>
        <w:rPr>
          <w:rFonts w:hint="eastAsia" w:ascii="仿宋_GB2312" w:hAnsi="微软雅黑" w:eastAsia="仿宋_GB2312" w:cs="仿宋_GB2312"/>
          <w:i w:val="0"/>
          <w:iCs w:val="0"/>
          <w:caps w:val="0"/>
          <w:color w:val="auto"/>
          <w:spacing w:val="0"/>
          <w:kern w:val="0"/>
          <w:sz w:val="32"/>
          <w:szCs w:val="32"/>
          <w:shd w:val="clear" w:fill="FFFFFF"/>
          <w:lang w:val="en-US" w:eastAsia="zh-CN" w:bidi="ar"/>
        </w:rPr>
        <w:t>支出376695元，比2021年年初决算数229000元，增加147695元，完成年初决算数的164.5%，主要原因为人员增加。</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ind w:left="0" w:right="0" w:firstLine="482"/>
        <w:jc w:val="left"/>
        <w:textAlignment w:val="auto"/>
        <w:rPr>
          <w:rFonts w:hint="eastAsia" w:ascii="微软雅黑" w:hAnsi="微软雅黑" w:eastAsia="微软雅黑" w:cs="微软雅黑"/>
          <w:i w:val="0"/>
          <w:iCs w:val="0"/>
          <w:caps w:val="0"/>
          <w:color w:val="auto"/>
          <w:spacing w:val="0"/>
          <w:sz w:val="24"/>
          <w:szCs w:val="24"/>
        </w:rPr>
      </w:pPr>
      <w:r>
        <w:rPr>
          <w:rFonts w:hint="eastAsia" w:ascii="仿宋_GB2312" w:hAnsi="微软雅黑" w:eastAsia="仿宋_GB2312" w:cs="仿宋_GB2312"/>
          <w:b/>
          <w:bCs/>
          <w:i w:val="0"/>
          <w:iCs w:val="0"/>
          <w:caps w:val="0"/>
          <w:color w:val="auto"/>
          <w:spacing w:val="0"/>
          <w:kern w:val="0"/>
          <w:sz w:val="32"/>
          <w:szCs w:val="32"/>
          <w:shd w:val="clear" w:fill="FFFFFF"/>
          <w:lang w:val="en-US" w:eastAsia="zh-CN" w:bidi="ar"/>
        </w:rPr>
        <w:t>五、一般公共决算财政拨款基本支出情况说明</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ind w:right="0" w:firstLine="640" w:firstLineChars="200"/>
        <w:jc w:val="both"/>
        <w:textAlignment w:val="auto"/>
        <w:rPr>
          <w:rFonts w:hint="eastAsia" w:ascii="微软雅黑" w:hAnsi="微软雅黑" w:eastAsia="微软雅黑" w:cs="微软雅黑"/>
          <w:i w:val="0"/>
          <w:iCs w:val="0"/>
          <w:caps w:val="0"/>
          <w:color w:val="auto"/>
          <w:spacing w:val="0"/>
          <w:sz w:val="24"/>
          <w:szCs w:val="24"/>
        </w:rPr>
      </w:pPr>
      <w:r>
        <w:rPr>
          <w:rFonts w:hint="eastAsia" w:ascii="仿宋_GB2312" w:hAnsi="微软雅黑" w:eastAsia="仿宋_GB2312" w:cs="仿宋_GB2312"/>
          <w:i w:val="0"/>
          <w:iCs w:val="0"/>
          <w:caps w:val="0"/>
          <w:color w:val="auto"/>
          <w:spacing w:val="0"/>
          <w:kern w:val="0"/>
          <w:sz w:val="32"/>
          <w:szCs w:val="32"/>
          <w:shd w:val="clear" w:fill="FFFFFF"/>
          <w:lang w:val="en-US" w:eastAsia="zh-CN" w:bidi="ar"/>
        </w:rPr>
        <w:t>工布江达县教育局2021年度一般公共决算财政拨款基本4398402.08元。其中：</w:t>
      </w:r>
      <w:r>
        <w:rPr>
          <w:rFonts w:hint="eastAsia" w:ascii="仿宋_GB2312" w:hAnsi="微软雅黑" w:eastAsia="仿宋_GB2312" w:cs="仿宋_GB2312"/>
          <w:b/>
          <w:bCs/>
          <w:i w:val="0"/>
          <w:iCs w:val="0"/>
          <w:caps w:val="0"/>
          <w:color w:val="auto"/>
          <w:spacing w:val="0"/>
          <w:kern w:val="0"/>
          <w:sz w:val="32"/>
          <w:szCs w:val="32"/>
          <w:shd w:val="clear" w:fill="FFFFFF"/>
          <w:lang w:val="en-US" w:eastAsia="zh-CN" w:bidi="ar"/>
        </w:rPr>
        <w:t>人员经费</w:t>
      </w:r>
      <w:r>
        <w:rPr>
          <w:rFonts w:hint="eastAsia" w:ascii="仿宋_GB2312" w:hAnsi="微软雅黑" w:eastAsia="仿宋_GB2312" w:cs="仿宋_GB2312"/>
          <w:i w:val="0"/>
          <w:iCs w:val="0"/>
          <w:caps w:val="0"/>
          <w:color w:val="auto"/>
          <w:spacing w:val="0"/>
          <w:kern w:val="0"/>
          <w:sz w:val="32"/>
          <w:szCs w:val="32"/>
          <w:shd w:val="clear" w:fill="FFFFFF"/>
          <w:lang w:val="en-US" w:eastAsia="zh-CN" w:bidi="ar"/>
        </w:rPr>
        <w:t>支出4201844.96元，占总支出的95.53%，主要包括基本工资、津贴补贴、奖金、其他社会保障缴费、其他工资福利支出、住房公积金、提租补贴、购房补贴、其他对个人和家庭的补助支出等。</w:t>
      </w:r>
      <w:r>
        <w:rPr>
          <w:rFonts w:hint="eastAsia" w:ascii="仿宋_GB2312" w:hAnsi="微软雅黑" w:eastAsia="仿宋_GB2312" w:cs="仿宋_GB2312"/>
          <w:b/>
          <w:bCs/>
          <w:i w:val="0"/>
          <w:iCs w:val="0"/>
          <w:caps w:val="0"/>
          <w:color w:val="auto"/>
          <w:spacing w:val="0"/>
          <w:kern w:val="0"/>
          <w:sz w:val="32"/>
          <w:szCs w:val="32"/>
          <w:shd w:val="clear" w:fill="FFFFFF"/>
          <w:lang w:val="en-US" w:eastAsia="zh-CN" w:bidi="ar"/>
        </w:rPr>
        <w:t>日常公用经费</w:t>
      </w:r>
      <w:r>
        <w:rPr>
          <w:rFonts w:hint="eastAsia" w:ascii="仿宋_GB2312" w:hAnsi="微软雅黑" w:eastAsia="仿宋_GB2312" w:cs="仿宋_GB2312"/>
          <w:i w:val="0"/>
          <w:iCs w:val="0"/>
          <w:caps w:val="0"/>
          <w:color w:val="auto"/>
          <w:spacing w:val="0"/>
          <w:kern w:val="0"/>
          <w:sz w:val="32"/>
          <w:szCs w:val="32"/>
          <w:shd w:val="clear" w:fill="FFFFFF"/>
          <w:lang w:val="en-US" w:eastAsia="zh-CN" w:bidi="ar"/>
        </w:rPr>
        <w:t>支出196,557.12元，占总支出的4.47%。主要包括办公费、水费、电费、邮电费、取暖费、差旅费、维修费、培训费、公务接待费、专用材料费、福利费、公车运行维护费、其他交通费、其他商品和服务支出、办公设备购置、专用设备购置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2"/>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2"/>
          <w:szCs w:val="32"/>
          <w:shd w:val="clear" w:fill="FFFFFF"/>
          <w:lang w:eastAsia="zh-CN"/>
        </w:rPr>
        <w:t>六</w:t>
      </w:r>
      <w:r>
        <w:rPr>
          <w:rFonts w:hint="eastAsia" w:ascii="黑体" w:hAnsi="宋体" w:eastAsia="黑体" w:cs="黑体"/>
          <w:i w:val="0"/>
          <w:iCs w:val="0"/>
          <w:caps w:val="0"/>
          <w:color w:val="000000"/>
          <w:spacing w:val="0"/>
          <w:sz w:val="32"/>
          <w:szCs w:val="32"/>
          <w:shd w:val="clear" w:fill="FFFFFF"/>
        </w:rPr>
        <w:t>、</w:t>
      </w:r>
      <w:r>
        <w:rPr>
          <w:rFonts w:hint="eastAsia" w:ascii="黑体" w:hAnsi="宋体" w:eastAsia="黑体" w:cs="黑体"/>
          <w:i w:val="0"/>
          <w:iCs w:val="0"/>
          <w:caps w:val="0"/>
          <w:color w:val="000000"/>
          <w:spacing w:val="0"/>
          <w:sz w:val="32"/>
          <w:szCs w:val="32"/>
          <w:shd w:val="clear" w:fill="FFFFFF"/>
          <w:lang w:val="en-US" w:eastAsia="zh-CN"/>
        </w:rPr>
        <w:t>2021年度</w:t>
      </w:r>
      <w:r>
        <w:rPr>
          <w:rFonts w:hint="eastAsia" w:ascii="黑体" w:hAnsi="宋体" w:eastAsia="黑体" w:cs="黑体"/>
          <w:i w:val="0"/>
          <w:iCs w:val="0"/>
          <w:caps w:val="0"/>
          <w:color w:val="000000"/>
          <w:spacing w:val="0"/>
          <w:sz w:val="32"/>
          <w:szCs w:val="32"/>
          <w:shd w:val="clear" w:fill="FFFFFF"/>
        </w:rPr>
        <w:t>一般公共预算财政拨款“三公”经费支出情况说明</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ind w:left="0" w:right="0" w:firstLine="480"/>
        <w:jc w:val="left"/>
        <w:textAlignment w:val="auto"/>
        <w:rPr>
          <w:rFonts w:hint="eastAsia" w:ascii="微软雅黑" w:hAnsi="微软雅黑" w:eastAsia="微软雅黑" w:cs="微软雅黑"/>
          <w:i w:val="0"/>
          <w:iCs w:val="0"/>
          <w:caps w:val="0"/>
          <w:color w:val="auto"/>
          <w:spacing w:val="0"/>
          <w:sz w:val="24"/>
          <w:szCs w:val="24"/>
          <w:highlight w:val="none"/>
        </w:rPr>
      </w:pPr>
      <w:r>
        <w:rPr>
          <w:rFonts w:hint="eastAsia" w:ascii="仿宋_GB2312" w:hAnsi="微软雅黑" w:eastAsia="仿宋_GB2312" w:cs="仿宋_GB2312"/>
          <w:i w:val="0"/>
          <w:iCs w:val="0"/>
          <w:caps w:val="0"/>
          <w:color w:val="auto"/>
          <w:spacing w:val="0"/>
          <w:kern w:val="0"/>
          <w:sz w:val="32"/>
          <w:szCs w:val="32"/>
          <w:highlight w:val="none"/>
          <w:shd w:val="clear" w:fill="FFFFFF"/>
          <w:lang w:val="en-US" w:eastAsia="zh-CN" w:bidi="ar"/>
        </w:rPr>
        <w:t>工布江达县教育局2021年度“三公”经费决算数38,996.96元，比上一年增加25817.32元，增加195.89% 。</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ind w:left="0" w:right="0" w:firstLine="480"/>
        <w:jc w:val="left"/>
        <w:textAlignment w:val="auto"/>
        <w:rPr>
          <w:rFonts w:hint="eastAsia" w:ascii="微软雅黑" w:hAnsi="微软雅黑" w:eastAsia="微软雅黑" w:cs="微软雅黑"/>
          <w:i w:val="0"/>
          <w:iCs w:val="0"/>
          <w:caps w:val="0"/>
          <w:color w:val="auto"/>
          <w:spacing w:val="0"/>
          <w:sz w:val="24"/>
          <w:szCs w:val="24"/>
          <w:highlight w:val="none"/>
        </w:rPr>
      </w:pPr>
      <w:r>
        <w:rPr>
          <w:rFonts w:hint="eastAsia" w:ascii="仿宋_GB2312" w:hAnsi="微软雅黑" w:eastAsia="仿宋_GB2312" w:cs="仿宋_GB2312"/>
          <w:i w:val="0"/>
          <w:iCs w:val="0"/>
          <w:caps w:val="0"/>
          <w:color w:val="auto"/>
          <w:spacing w:val="0"/>
          <w:kern w:val="0"/>
          <w:sz w:val="32"/>
          <w:szCs w:val="32"/>
          <w:highlight w:val="none"/>
          <w:shd w:val="clear" w:fill="FFFFFF"/>
          <w:lang w:val="en-US" w:eastAsia="zh-CN" w:bidi="ar"/>
        </w:rPr>
        <w:t>1、因公出国（境）费为0元；</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ind w:left="0" w:right="0" w:firstLine="480"/>
        <w:jc w:val="left"/>
        <w:textAlignment w:val="auto"/>
        <w:rPr>
          <w:rFonts w:hint="eastAsia" w:ascii="微软雅黑" w:hAnsi="微软雅黑" w:eastAsia="微软雅黑" w:cs="微软雅黑"/>
          <w:i w:val="0"/>
          <w:iCs w:val="0"/>
          <w:caps w:val="0"/>
          <w:color w:val="auto"/>
          <w:spacing w:val="0"/>
          <w:sz w:val="24"/>
          <w:szCs w:val="24"/>
          <w:highlight w:val="none"/>
        </w:rPr>
      </w:pPr>
      <w:r>
        <w:rPr>
          <w:rFonts w:hint="eastAsia" w:ascii="仿宋_GB2312" w:hAnsi="微软雅黑" w:eastAsia="仿宋_GB2312" w:cs="仿宋_GB2312"/>
          <w:i w:val="0"/>
          <w:iCs w:val="0"/>
          <w:caps w:val="0"/>
          <w:color w:val="auto"/>
          <w:spacing w:val="0"/>
          <w:kern w:val="0"/>
          <w:sz w:val="32"/>
          <w:szCs w:val="32"/>
          <w:highlight w:val="none"/>
          <w:shd w:val="clear" w:fill="FFFFFF"/>
          <w:lang w:val="en-US" w:eastAsia="zh-CN" w:bidi="ar"/>
        </w:rPr>
        <w:t>2、公务接待费0元；</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ind w:left="0" w:right="0" w:firstLine="480"/>
        <w:jc w:val="left"/>
        <w:textAlignment w:val="auto"/>
        <w:rPr>
          <w:rFonts w:hint="eastAsia" w:ascii="微软雅黑" w:hAnsi="微软雅黑" w:eastAsia="微软雅黑" w:cs="微软雅黑"/>
          <w:i w:val="0"/>
          <w:iCs w:val="0"/>
          <w:caps w:val="0"/>
          <w:color w:val="auto"/>
          <w:spacing w:val="0"/>
          <w:sz w:val="24"/>
          <w:szCs w:val="24"/>
          <w:highlight w:val="none"/>
        </w:rPr>
      </w:pPr>
      <w:r>
        <w:rPr>
          <w:rFonts w:hint="eastAsia" w:ascii="仿宋_GB2312" w:hAnsi="微软雅黑" w:eastAsia="仿宋_GB2312" w:cs="仿宋_GB2312"/>
          <w:i w:val="0"/>
          <w:iCs w:val="0"/>
          <w:caps w:val="0"/>
          <w:color w:val="auto"/>
          <w:spacing w:val="0"/>
          <w:kern w:val="0"/>
          <w:sz w:val="32"/>
          <w:szCs w:val="32"/>
          <w:highlight w:val="none"/>
          <w:shd w:val="clear" w:fill="FFFFFF"/>
          <w:lang w:val="en-US" w:eastAsia="zh-CN" w:bidi="ar"/>
        </w:rPr>
        <w:t>3、公务用车购置及运行维护费38996.96元，占“三公”经费的100%，比上一年增加25817.32元，增加195.89% 。</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right="0" w:rightChars="0" w:firstLine="320" w:firstLineChars="100"/>
        <w:jc w:val="left"/>
        <w:rPr>
          <w:rFonts w:hint="eastAsia" w:ascii="黑体" w:hAnsi="黑体" w:eastAsia="黑体" w:cs="黑体"/>
          <w:b w:val="0"/>
          <w:bCs w:val="0"/>
          <w:i w:val="0"/>
          <w:iCs w:val="0"/>
          <w:caps w:val="0"/>
          <w:color w:val="000000"/>
          <w:spacing w:val="0"/>
          <w:kern w:val="0"/>
          <w:sz w:val="32"/>
          <w:szCs w:val="32"/>
          <w:shd w:val="clear" w:fill="FFFFFF"/>
          <w:lang w:val="en-US" w:eastAsia="zh-CN" w:bidi="ar"/>
        </w:rPr>
      </w:pPr>
      <w:r>
        <w:rPr>
          <w:rFonts w:hint="eastAsia" w:ascii="黑体" w:hAnsi="黑体" w:eastAsia="黑体" w:cs="黑体"/>
          <w:b w:val="0"/>
          <w:bCs w:val="0"/>
          <w:i w:val="0"/>
          <w:iCs w:val="0"/>
          <w:caps w:val="0"/>
          <w:color w:val="000000"/>
          <w:spacing w:val="0"/>
          <w:kern w:val="0"/>
          <w:sz w:val="32"/>
          <w:szCs w:val="32"/>
          <w:shd w:val="clear" w:fill="FFFFFF"/>
          <w:lang w:val="en-US" w:eastAsia="zh-CN" w:bidi="ar"/>
        </w:rPr>
        <w:t>七、机关运行经费支出情况</w:t>
      </w:r>
    </w:p>
    <w:p>
      <w:pPr>
        <w:pStyle w:val="4"/>
        <w:keepNext w:val="0"/>
        <w:keepLines w:val="0"/>
        <w:pageBreakBefore w:val="0"/>
        <w:widowControl/>
        <w:suppressLineNumbers w:val="0"/>
        <w:kinsoku/>
        <w:wordWrap/>
        <w:overflowPunct/>
        <w:topLinePunct w:val="0"/>
        <w:autoSpaceDE w:val="0"/>
        <w:autoSpaceDN/>
        <w:bidi w:val="0"/>
        <w:adjustRightInd/>
        <w:snapToGrid/>
        <w:spacing w:before="0" w:beforeAutospacing="0" w:after="0" w:afterAutospacing="0"/>
        <w:ind w:left="0" w:right="0" w:firstLine="640" w:firstLineChars="200"/>
        <w:jc w:val="left"/>
        <w:textAlignment w:val="auto"/>
        <w:rPr>
          <w:rFonts w:hint="eastAsia" w:ascii="仿宋" w:hAnsi="仿宋" w:eastAsia="仿宋" w:cs="仿宋"/>
          <w:kern w:val="0"/>
          <w:sz w:val="32"/>
          <w:szCs w:val="32"/>
          <w:lang w:val="en-US" w:eastAsia="zh-CN" w:bidi="ar"/>
        </w:rPr>
      </w:pPr>
      <w:r>
        <w:rPr>
          <w:rFonts w:hint="eastAsia" w:ascii="仿宋" w:hAnsi="仿宋" w:eastAsia="仿宋" w:cs="仿宋"/>
          <w:i w:val="0"/>
          <w:iCs w:val="0"/>
          <w:caps w:val="0"/>
          <w:color w:val="000000"/>
          <w:spacing w:val="0"/>
          <w:kern w:val="0"/>
          <w:sz w:val="32"/>
          <w:szCs w:val="32"/>
          <w:shd w:val="clear" w:fill="FFFFFF"/>
          <w:lang w:val="en-US" w:eastAsia="zh-CN" w:bidi="ar"/>
        </w:rPr>
        <w:t>工布江达县教育局2021年度机关运行经费196557.12元，</w:t>
      </w:r>
      <w:r>
        <w:rPr>
          <w:rFonts w:hint="eastAsia" w:ascii="仿宋" w:hAnsi="仿宋" w:eastAsia="仿宋" w:cs="仿宋"/>
          <w:kern w:val="0"/>
          <w:sz w:val="32"/>
          <w:szCs w:val="32"/>
          <w:lang w:val="en-US" w:eastAsia="zh-CN" w:bidi="ar"/>
        </w:rPr>
        <w:t xml:space="preserve">主要包括：办公费71922.16元，邮电费2600元,差旅费2666元，培训费8670元，工会经费40800元，福利费800元，公务用车运行维护费38996.96元，水费支出30102元。 </w:t>
      </w:r>
    </w:p>
    <w:p>
      <w:pPr>
        <w:pStyle w:val="4"/>
        <w:keepNext w:val="0"/>
        <w:keepLines w:val="0"/>
        <w:pageBreakBefore w:val="0"/>
        <w:widowControl/>
        <w:suppressLineNumbers w:val="0"/>
        <w:kinsoku/>
        <w:wordWrap/>
        <w:overflowPunct/>
        <w:topLinePunct w:val="0"/>
        <w:autoSpaceDE w:val="0"/>
        <w:autoSpaceDN/>
        <w:bidi w:val="0"/>
        <w:adjustRightInd/>
        <w:snapToGrid/>
        <w:spacing w:before="0" w:beforeAutospacing="0" w:after="0" w:afterAutospacing="0"/>
        <w:ind w:left="0" w:right="0" w:firstLine="640" w:firstLineChars="200"/>
        <w:jc w:val="left"/>
        <w:textAlignment w:val="auto"/>
        <w:rPr>
          <w:rFonts w:hint="eastAsia" w:ascii="黑体" w:hAnsi="黑体" w:eastAsia="黑体" w:cs="黑体"/>
          <w:i w:val="0"/>
          <w:iCs w:val="0"/>
          <w:caps w:val="0"/>
          <w:color w:val="000000"/>
          <w:spacing w:val="0"/>
          <w:sz w:val="21"/>
          <w:szCs w:val="21"/>
        </w:rPr>
      </w:pPr>
      <w:r>
        <w:rPr>
          <w:rFonts w:hint="eastAsia" w:ascii="仿宋" w:hAnsi="仿宋" w:eastAsia="仿宋" w:cs="仿宋"/>
          <w:kern w:val="0"/>
          <w:sz w:val="32"/>
          <w:szCs w:val="32"/>
          <w:lang w:val="en-US" w:eastAsia="zh-CN" w:bidi="ar"/>
        </w:rPr>
        <w:t xml:space="preserve"> </w:t>
      </w:r>
      <w:r>
        <w:rPr>
          <w:rFonts w:hint="eastAsia" w:ascii="黑体" w:hAnsi="黑体" w:eastAsia="黑体" w:cs="黑体"/>
          <w:b w:val="0"/>
          <w:bCs w:val="0"/>
          <w:i w:val="0"/>
          <w:iCs w:val="0"/>
          <w:caps w:val="0"/>
          <w:color w:val="000000"/>
          <w:spacing w:val="0"/>
          <w:kern w:val="0"/>
          <w:sz w:val="32"/>
          <w:szCs w:val="32"/>
          <w:shd w:val="clear" w:fill="FFFFFF"/>
          <w:lang w:val="en-US" w:eastAsia="zh-CN" w:bidi="ar"/>
        </w:rPr>
        <w:t>八、国有资产占有使用情况</w:t>
      </w:r>
    </w:p>
    <w:p>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firstLine="640" w:firstLineChars="200"/>
        <w:jc w:val="left"/>
        <w:textAlignment w:val="auto"/>
        <w:rPr>
          <w:rFonts w:hint="eastAsia" w:ascii="仿宋" w:hAnsi="仿宋" w:eastAsia="仿宋" w:cs="仿宋"/>
          <w:i w:val="0"/>
          <w:iCs w:val="0"/>
          <w:caps w:val="0"/>
          <w:color w:val="000000"/>
          <w:spacing w:val="0"/>
          <w:kern w:val="0"/>
          <w:sz w:val="32"/>
          <w:szCs w:val="32"/>
          <w:shd w:val="clear" w:fill="FFFFFF"/>
          <w:lang w:val="en-US" w:eastAsia="zh-CN" w:bidi="ar"/>
        </w:rPr>
      </w:pPr>
      <w:bookmarkStart w:id="0" w:name="_GoBack"/>
      <w:r>
        <w:rPr>
          <w:rFonts w:hint="eastAsia" w:ascii="仿宋" w:hAnsi="仿宋" w:eastAsia="仿宋" w:cs="仿宋"/>
          <w:i w:val="0"/>
          <w:iCs w:val="0"/>
          <w:caps w:val="0"/>
          <w:color w:val="000000"/>
          <w:spacing w:val="0"/>
          <w:sz w:val="32"/>
          <w:szCs w:val="32"/>
          <w:shd w:val="clear" w:fill="FFFFFF"/>
        </w:rPr>
        <w:t>截止2021年12月31日，</w:t>
      </w:r>
      <w:r>
        <w:rPr>
          <w:rFonts w:hint="eastAsia" w:ascii="仿宋" w:hAnsi="仿宋" w:eastAsia="仿宋" w:cs="仿宋"/>
          <w:i w:val="0"/>
          <w:iCs w:val="0"/>
          <w:caps w:val="0"/>
          <w:color w:val="000000"/>
          <w:spacing w:val="0"/>
          <w:kern w:val="0"/>
          <w:sz w:val="32"/>
          <w:szCs w:val="32"/>
          <w:shd w:val="clear" w:fill="FFFFFF"/>
          <w:lang w:val="en-US" w:eastAsia="zh-CN" w:bidi="ar"/>
        </w:rPr>
        <w:t>工布江达县教育局共有车辆1辆，其中一般公务用车1辆。</w:t>
      </w:r>
      <w:r>
        <w:rPr>
          <w:rFonts w:hint="eastAsia" w:ascii="仿宋" w:hAnsi="仿宋" w:eastAsia="仿宋" w:cs="仿宋"/>
          <w:i w:val="0"/>
          <w:iCs w:val="0"/>
          <w:caps w:val="0"/>
          <w:color w:val="000000"/>
          <w:spacing w:val="0"/>
          <w:sz w:val="32"/>
          <w:szCs w:val="32"/>
          <w:shd w:val="clear" w:fill="FFFFFF"/>
          <w:lang w:eastAsia="zh-CN"/>
        </w:rPr>
        <w:t>固定资产总额5000000元，</w:t>
      </w:r>
      <w:r>
        <w:rPr>
          <w:rFonts w:hint="eastAsia" w:ascii="仿宋" w:hAnsi="仿宋" w:eastAsia="仿宋" w:cs="仿宋"/>
          <w:i w:val="0"/>
          <w:iCs w:val="0"/>
          <w:caps w:val="0"/>
          <w:color w:val="000000"/>
          <w:spacing w:val="0"/>
          <w:kern w:val="0"/>
          <w:sz w:val="32"/>
          <w:szCs w:val="32"/>
          <w:shd w:val="clear" w:fill="FFFFFF"/>
          <w:lang w:val="en-US" w:eastAsia="zh-CN" w:bidi="ar"/>
        </w:rPr>
        <w:t>其中：房屋类固定资产4700000元，占资产总额的94%；车辆类固定资产300000元，占资产总额的6%。</w:t>
      </w:r>
    </w:p>
    <w:bookmarkEnd w:id="0"/>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480" w:leftChars="0" w:right="0" w:rightChars="0"/>
        <w:jc w:val="left"/>
        <w:rPr>
          <w:rFonts w:hint="eastAsia" w:ascii="黑体" w:hAnsi="黑体" w:eastAsia="黑体" w:cs="黑体"/>
          <w:b w:val="0"/>
          <w:bCs w:val="0"/>
          <w:i w:val="0"/>
          <w:iCs w:val="0"/>
          <w:caps w:val="0"/>
          <w:color w:val="000000"/>
          <w:spacing w:val="0"/>
          <w:kern w:val="0"/>
          <w:sz w:val="32"/>
          <w:szCs w:val="32"/>
          <w:shd w:val="clear" w:fill="FFFFFF"/>
          <w:lang w:val="en-US" w:eastAsia="zh-CN" w:bidi="ar"/>
        </w:rPr>
      </w:pPr>
      <w:r>
        <w:rPr>
          <w:rFonts w:hint="eastAsia" w:ascii="黑体" w:hAnsi="黑体" w:eastAsia="黑体" w:cs="黑体"/>
          <w:b w:val="0"/>
          <w:bCs w:val="0"/>
          <w:i w:val="0"/>
          <w:iCs w:val="0"/>
          <w:caps w:val="0"/>
          <w:color w:val="000000"/>
          <w:spacing w:val="0"/>
          <w:kern w:val="0"/>
          <w:sz w:val="32"/>
          <w:szCs w:val="32"/>
          <w:shd w:val="clear" w:fill="FFFFFF"/>
          <w:lang w:val="en-US" w:eastAsia="zh-CN" w:bidi="ar"/>
        </w:rPr>
        <w:t>九、政府采购情况</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right="0" w:rightChars="0" w:firstLine="640" w:firstLineChars="200"/>
        <w:jc w:val="left"/>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工布江达县教育局2021年度无政府采购。</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480" w:leftChars="0" w:right="0" w:rightChars="0"/>
        <w:jc w:val="left"/>
        <w:rPr>
          <w:rFonts w:hint="eastAsia" w:ascii="黑体" w:hAnsi="黑体" w:eastAsia="黑体" w:cs="黑体"/>
          <w:b w:val="0"/>
          <w:bCs w:val="0"/>
          <w:i w:val="0"/>
          <w:iCs w:val="0"/>
          <w:caps w:val="0"/>
          <w:color w:val="000000"/>
          <w:spacing w:val="0"/>
          <w:kern w:val="0"/>
          <w:sz w:val="32"/>
          <w:szCs w:val="32"/>
          <w:shd w:val="clear" w:fill="FFFFFF"/>
          <w:lang w:val="en-US" w:eastAsia="zh-CN" w:bidi="ar"/>
        </w:rPr>
      </w:pPr>
      <w:r>
        <w:rPr>
          <w:rFonts w:hint="eastAsia" w:ascii="黑体" w:hAnsi="黑体" w:eastAsia="黑体" w:cs="黑体"/>
          <w:b w:val="0"/>
          <w:bCs w:val="0"/>
          <w:i w:val="0"/>
          <w:iCs w:val="0"/>
          <w:caps w:val="0"/>
          <w:color w:val="000000"/>
          <w:spacing w:val="0"/>
          <w:kern w:val="0"/>
          <w:sz w:val="32"/>
          <w:szCs w:val="32"/>
          <w:shd w:val="clear" w:fill="FFFFFF"/>
          <w:lang w:val="en-US" w:eastAsia="zh-CN" w:bidi="ar"/>
        </w:rPr>
        <w:t>十、决算绩效情况</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right="0" w:rightChars="0" w:firstLine="640" w:firstLineChars="200"/>
        <w:jc w:val="left"/>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2021年度本单位无绩效评价项目。</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480" w:leftChars="0" w:right="0" w:rightChars="0"/>
        <w:jc w:val="left"/>
        <w:rPr>
          <w:rFonts w:hint="eastAsia" w:ascii="黑体" w:hAnsi="黑体" w:eastAsia="黑体" w:cs="黑体"/>
          <w:b w:val="0"/>
          <w:bCs w:val="0"/>
          <w:i w:val="0"/>
          <w:iCs w:val="0"/>
          <w:caps w:val="0"/>
          <w:color w:val="000000"/>
          <w:spacing w:val="0"/>
          <w:kern w:val="0"/>
          <w:sz w:val="32"/>
          <w:szCs w:val="32"/>
          <w:shd w:val="clear" w:fill="FFFFFF"/>
          <w:lang w:val="en-US" w:eastAsia="zh-CN" w:bidi="ar"/>
        </w:rPr>
      </w:pPr>
      <w:r>
        <w:rPr>
          <w:rFonts w:hint="eastAsia" w:ascii="黑体" w:hAnsi="黑体" w:eastAsia="黑体" w:cs="黑体"/>
          <w:b w:val="0"/>
          <w:bCs w:val="0"/>
          <w:i w:val="0"/>
          <w:iCs w:val="0"/>
          <w:caps w:val="0"/>
          <w:color w:val="000000"/>
          <w:spacing w:val="0"/>
          <w:kern w:val="0"/>
          <w:sz w:val="32"/>
          <w:szCs w:val="32"/>
          <w:shd w:val="clear" w:fill="FFFFFF"/>
          <w:lang w:val="en-US" w:eastAsia="zh-CN" w:bidi="ar"/>
        </w:rPr>
        <w:t>十一、重点、重大项目信息</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480"/>
        <w:jc w:val="left"/>
        <w:rPr>
          <w:rFonts w:hint="eastAsia" w:ascii="仿宋_GB2312" w:hAnsi="微软雅黑" w:eastAsia="仿宋_GB2312" w:cs="仿宋_GB2312"/>
          <w:i w:val="0"/>
          <w:iCs w:val="0"/>
          <w:caps w:val="0"/>
          <w:color w:val="000000"/>
          <w:spacing w:val="0"/>
          <w:kern w:val="0"/>
          <w:sz w:val="32"/>
          <w:szCs w:val="32"/>
          <w:shd w:val="clear" w:fill="FFFFFF"/>
          <w:lang w:val="en-US" w:eastAsia="zh-CN" w:bidi="ar"/>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2021年工布江达县教育局无重大项目。</w:t>
      </w:r>
    </w:p>
    <w:p>
      <w:pPr>
        <w:ind w:firstLine="482" w:firstLineChars="150"/>
        <w:jc w:val="both"/>
        <w:rPr>
          <w:rFonts w:hint="eastAsia" w:ascii="仿宋" w:hAnsi="仿宋" w:eastAsia="仿宋" w:cs="仿宋"/>
          <w:b/>
          <w:bCs/>
          <w:i w:val="0"/>
          <w:iCs w:val="0"/>
          <w:caps w:val="0"/>
          <w:color w:val="000000"/>
          <w:spacing w:val="0"/>
          <w:sz w:val="32"/>
          <w:szCs w:val="32"/>
          <w:shd w:val="clear" w:fill="FFFFFF"/>
          <w:lang w:eastAsia="zh-CN"/>
        </w:rPr>
      </w:pPr>
      <w:r>
        <w:rPr>
          <w:rFonts w:hint="eastAsia" w:ascii="仿宋_GB2312" w:eastAsia="仿宋_GB2312"/>
          <w:b/>
          <w:bCs/>
          <w:sz w:val="32"/>
          <w:szCs w:val="32"/>
          <w:highlight w:val="none"/>
          <w:lang w:eastAsia="zh-CN"/>
        </w:rPr>
        <w:t>十二</w:t>
      </w:r>
      <w:r>
        <w:rPr>
          <w:rFonts w:hint="eastAsia" w:ascii="仿宋" w:hAnsi="仿宋" w:eastAsia="仿宋" w:cs="仿宋"/>
          <w:b/>
          <w:bCs/>
          <w:i w:val="0"/>
          <w:iCs w:val="0"/>
          <w:caps w:val="0"/>
          <w:color w:val="000000"/>
          <w:spacing w:val="0"/>
          <w:sz w:val="32"/>
          <w:szCs w:val="32"/>
          <w:shd w:val="clear" w:fill="FFFFFF"/>
          <w:lang w:val="en-US" w:eastAsia="zh-CN"/>
        </w:rPr>
        <w:t xml:space="preserve"> 、</w:t>
      </w:r>
      <w:r>
        <w:rPr>
          <w:rFonts w:hint="eastAsia" w:ascii="仿宋" w:hAnsi="仿宋" w:eastAsia="仿宋" w:cs="仿宋"/>
          <w:b/>
          <w:bCs/>
          <w:i w:val="0"/>
          <w:iCs w:val="0"/>
          <w:caps w:val="0"/>
          <w:color w:val="000000"/>
          <w:spacing w:val="0"/>
          <w:sz w:val="32"/>
          <w:szCs w:val="32"/>
          <w:shd w:val="clear" w:fill="FFFFFF"/>
          <w:lang w:eastAsia="zh-CN"/>
        </w:rPr>
        <w:t>举借债务情况说明</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480"/>
        <w:jc w:val="left"/>
        <w:rPr>
          <w:rFonts w:hint="eastAsia" w:ascii="微软雅黑" w:hAnsi="微软雅黑" w:eastAsia="微软雅黑" w:cs="微软雅黑"/>
          <w:i w:val="0"/>
          <w:iCs w:val="0"/>
          <w:caps w:val="0"/>
          <w:color w:val="auto"/>
          <w:spacing w:val="0"/>
          <w:sz w:val="24"/>
          <w:szCs w:val="24"/>
        </w:rPr>
      </w:pPr>
      <w:r>
        <w:rPr>
          <w:rFonts w:hint="eastAsia" w:ascii="仿宋" w:hAnsi="仿宋" w:eastAsia="仿宋" w:cs="仿宋"/>
          <w:b w:val="0"/>
          <w:bCs w:val="0"/>
          <w:i w:val="0"/>
          <w:iCs w:val="0"/>
          <w:caps w:val="0"/>
          <w:color w:val="000000"/>
          <w:spacing w:val="0"/>
          <w:sz w:val="32"/>
          <w:szCs w:val="32"/>
          <w:shd w:val="clear" w:fill="FFFFFF"/>
          <w:lang w:eastAsia="zh-CN"/>
        </w:rPr>
        <w:t>本单位无举借债务。</w:t>
      </w:r>
      <w:r>
        <w:rPr>
          <w:rFonts w:hint="eastAsia" w:ascii="黑体" w:hAnsi="宋体" w:eastAsia="黑体" w:cs="黑体"/>
          <w:i w:val="0"/>
          <w:iCs w:val="0"/>
          <w:caps w:val="0"/>
          <w:color w:val="auto"/>
          <w:spacing w:val="0"/>
          <w:kern w:val="0"/>
          <w:sz w:val="32"/>
          <w:szCs w:val="32"/>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right="0"/>
        <w:jc w:val="center"/>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i w:val="0"/>
          <w:iCs w:val="0"/>
          <w:caps w:val="0"/>
          <w:color w:val="000000"/>
          <w:spacing w:val="0"/>
          <w:kern w:val="0"/>
          <w:sz w:val="44"/>
          <w:szCs w:val="44"/>
          <w:shd w:val="clear" w:fill="FFFFFF"/>
          <w:lang w:val="en-US" w:eastAsia="zh-CN" w:bidi="ar"/>
        </w:rPr>
        <w:t>第四部分 名词解释</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30"/>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一、一般公共决算拨款收入，</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指财政当年拨付的资金。</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30"/>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二、行政运行，</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指用于保障完成日常工作任务而发生的基本支出。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30"/>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三、招商引资支出，</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指用于招商引资工作发生的支出。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30"/>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四、住房保障支出（类）住房改革支出（款），</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指按照国家政策规定用于住房改革方面的支出。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43"/>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五、基本支出，</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指为保障机构正常运转，完成日常工作任务而发生的人员支出和公用支出。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43"/>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六、项目支出，</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指在基本支出之外为完成特定行政任务和事业发展目标所发生的支出。、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43"/>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七、“三公”经费，</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纳入中央财政决算管理的“三公”经费，是指中央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30"/>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八、机关运行经费，</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为保障行政单位（包括参照公务员法管理的事业单位）运行用于购买货物和服务的各项资金，包括办公及印刷费、邮电费、差旅费、会议费、福利费、维修（护）费、专用材料及一般设备购置费、办公用房水电费、办公用房取暖费、办公用房物业管理费、公务用车运行维护费以及其他费用。</w:t>
      </w:r>
    </w:p>
    <w:p/>
    <w:p>
      <w:pPr>
        <w:keepNext w:val="0"/>
        <w:keepLines w:val="0"/>
        <w:pageBreakBefore w:val="0"/>
        <w:kinsoku/>
        <w:wordWrap/>
        <w:overflowPunct/>
        <w:topLinePunct w:val="0"/>
        <w:autoSpaceDE/>
        <w:autoSpaceDN/>
        <w:bidi w:val="0"/>
        <w:adjustRightInd/>
        <w:snapToGrid/>
        <w:ind w:left="0"/>
        <w:textAlignment w:val="auto"/>
        <w:rPr>
          <w:color w:val="auto"/>
        </w:rPr>
      </w:pPr>
    </w:p>
    <w:sectPr>
      <w:pgSz w:w="11906" w:h="16838"/>
      <w:pgMar w:top="2098" w:right="1474" w:bottom="1984" w:left="1587"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37DD974"/>
    <w:multiLevelType w:val="singleLevel"/>
    <w:tmpl w:val="437DD974"/>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Y5NWRiYWE2YTQwOWFlZWJlYTQxMmRlZDA4ZjdhOGEifQ=="/>
  </w:docVars>
  <w:rsids>
    <w:rsidRoot w:val="00000000"/>
    <w:rsid w:val="03800D34"/>
    <w:rsid w:val="03D64BE6"/>
    <w:rsid w:val="04F36CE3"/>
    <w:rsid w:val="055E50A5"/>
    <w:rsid w:val="079337C6"/>
    <w:rsid w:val="098C1130"/>
    <w:rsid w:val="0D841421"/>
    <w:rsid w:val="0DB14571"/>
    <w:rsid w:val="0E896898"/>
    <w:rsid w:val="10E7493A"/>
    <w:rsid w:val="15950E7B"/>
    <w:rsid w:val="15ED04A5"/>
    <w:rsid w:val="18DC15A6"/>
    <w:rsid w:val="1DFA4F68"/>
    <w:rsid w:val="1E391DB3"/>
    <w:rsid w:val="1EE40D3C"/>
    <w:rsid w:val="1F3E11FE"/>
    <w:rsid w:val="23624E4D"/>
    <w:rsid w:val="246D6C5B"/>
    <w:rsid w:val="254231FA"/>
    <w:rsid w:val="270A253F"/>
    <w:rsid w:val="296A3769"/>
    <w:rsid w:val="2B612949"/>
    <w:rsid w:val="313E1763"/>
    <w:rsid w:val="31D200FD"/>
    <w:rsid w:val="31FD7870"/>
    <w:rsid w:val="34125464"/>
    <w:rsid w:val="35E84393"/>
    <w:rsid w:val="36DF179E"/>
    <w:rsid w:val="36F14EA5"/>
    <w:rsid w:val="389A274D"/>
    <w:rsid w:val="3DE428B8"/>
    <w:rsid w:val="3E2721E2"/>
    <w:rsid w:val="3F0261C2"/>
    <w:rsid w:val="400E49F6"/>
    <w:rsid w:val="40BC6B48"/>
    <w:rsid w:val="40F736DC"/>
    <w:rsid w:val="41054309"/>
    <w:rsid w:val="412944A5"/>
    <w:rsid w:val="41E023C2"/>
    <w:rsid w:val="42D73CD2"/>
    <w:rsid w:val="43362BE2"/>
    <w:rsid w:val="45244CBC"/>
    <w:rsid w:val="46696E2A"/>
    <w:rsid w:val="499E6DEB"/>
    <w:rsid w:val="4C08428B"/>
    <w:rsid w:val="4C5365B2"/>
    <w:rsid w:val="4CC73DBF"/>
    <w:rsid w:val="4D1F6494"/>
    <w:rsid w:val="4F0504D6"/>
    <w:rsid w:val="5013348F"/>
    <w:rsid w:val="567C6706"/>
    <w:rsid w:val="56F40656"/>
    <w:rsid w:val="584B78EE"/>
    <w:rsid w:val="588614F7"/>
    <w:rsid w:val="596B53EC"/>
    <w:rsid w:val="5B8648C0"/>
    <w:rsid w:val="5F812FDF"/>
    <w:rsid w:val="5FAD587F"/>
    <w:rsid w:val="607B19BB"/>
    <w:rsid w:val="60E70C20"/>
    <w:rsid w:val="61227D16"/>
    <w:rsid w:val="61CD6067"/>
    <w:rsid w:val="652F7039"/>
    <w:rsid w:val="66C85AB8"/>
    <w:rsid w:val="675A635F"/>
    <w:rsid w:val="6C3E7AC5"/>
    <w:rsid w:val="6D996F9A"/>
    <w:rsid w:val="6E7B2198"/>
    <w:rsid w:val="6F8B772D"/>
    <w:rsid w:val="729261CF"/>
    <w:rsid w:val="73C83867"/>
    <w:rsid w:val="74EB4304"/>
    <w:rsid w:val="751E6397"/>
    <w:rsid w:val="75203B12"/>
    <w:rsid w:val="774D6ED3"/>
    <w:rsid w:val="77D573D4"/>
    <w:rsid w:val="794B1313"/>
    <w:rsid w:val="79BC4EE7"/>
    <w:rsid w:val="7AB42CF4"/>
    <w:rsid w:val="7B0B63DC"/>
    <w:rsid w:val="7BB340C8"/>
    <w:rsid w:val="7BEB5610"/>
    <w:rsid w:val="7C8415C1"/>
    <w:rsid w:val="7C88228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6">
    <w:name w:val="Default Paragraph Font"/>
    <w:semiHidden/>
    <w:qFormat/>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styleId="3">
    <w:name w:val="Body Text"/>
    <w:basedOn w:val="1"/>
    <w:autoRedefine/>
    <w:qFormat/>
    <w:uiPriority w:val="99"/>
    <w:pPr>
      <w:widowControl/>
      <w:spacing w:after="120" w:line="276" w:lineRule="auto"/>
      <w:jc w:val="left"/>
    </w:pPr>
    <w:rPr>
      <w:rFonts w:ascii="微软雅黑" w:hAnsi="微软雅黑" w:eastAsia="微软雅黑" w:cs="Times New Roman"/>
      <w:kern w:val="0"/>
      <w:sz w:val="22"/>
      <w:lang w:eastAsia="en-US"/>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dcterms:modified xsi:type="dcterms:W3CDTF">2024-02-01T02:44:18Z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E587D2932EF34660AF99E13E71B37C1A_12</vt:lpwstr>
  </property>
</Properties>
</file>