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ascii="方正小标宋简体" w:hAnsi="方正小标宋简体" w:eastAsia="方正小标宋简体" w:cs="方正小标宋简体"/>
          <w:i w:val="0"/>
          <w:iCs w:val="0"/>
          <w:caps w:val="0"/>
          <w:color w:val="000000"/>
          <w:spacing w:val="0"/>
          <w:sz w:val="72"/>
          <w:szCs w:val="72"/>
          <w:shd w:val="clear" w:fill="FFFFFF"/>
        </w:rPr>
        <w:t>工布江达县</w:t>
      </w: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工布江达县</w:t>
      </w:r>
      <w:r>
        <w:rPr>
          <w:rFonts w:hint="eastAsia" w:ascii="黑体" w:hAnsi="宋体" w:eastAsia="黑体" w:cs="黑体"/>
          <w:i w:val="0"/>
          <w:iCs w:val="0"/>
          <w:caps w:val="0"/>
          <w:color w:val="000000"/>
          <w:spacing w:val="0"/>
          <w:sz w:val="36"/>
          <w:szCs w:val="36"/>
          <w:shd w:val="clear" w:fill="FFFFFF"/>
          <w:lang w:eastAsia="zh-CN"/>
        </w:rPr>
        <w:t>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工布江达县</w:t>
      </w:r>
      <w:r>
        <w:rPr>
          <w:rFonts w:hint="eastAsia" w:ascii="黑体" w:hAnsi="宋体" w:eastAsia="黑体" w:cs="黑体"/>
          <w:i w:val="0"/>
          <w:iCs w:val="0"/>
          <w:caps w:val="0"/>
          <w:color w:val="000000"/>
          <w:spacing w:val="0"/>
          <w:sz w:val="36"/>
          <w:szCs w:val="36"/>
          <w:shd w:val="clear" w:fill="FFFFFF"/>
          <w:lang w:eastAsia="zh-CN"/>
        </w:rPr>
        <w:t>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工布江达县</w:t>
      </w:r>
      <w:r>
        <w:rPr>
          <w:rFonts w:hint="eastAsia" w:ascii="黑体" w:hAnsi="宋体" w:eastAsia="黑体" w:cs="黑体"/>
          <w:i w:val="0"/>
          <w:iCs w:val="0"/>
          <w:caps w:val="0"/>
          <w:color w:val="000000"/>
          <w:spacing w:val="0"/>
          <w:sz w:val="36"/>
          <w:szCs w:val="36"/>
          <w:shd w:val="clear" w:fill="FFFFFF"/>
          <w:lang w:eastAsia="zh-CN"/>
        </w:rPr>
        <w:t>小学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pPr>
      <w:r>
        <w:rPr>
          <w:rFonts w:hint="eastAsia" w:ascii="Times New Roman" w:hAnsi="Times New Roman" w:eastAsia="仿宋_GB2312" w:cs="Times New Roman"/>
          <w:sz w:val="32"/>
          <w:lang w:val="en-US" w:eastAsia="zh-CN"/>
        </w:rPr>
        <w:t>2021年实有年末在职人员98个人，其中事业教师98人。</w:t>
      </w:r>
      <w:r>
        <w:rPr>
          <w:rFonts w:hint="eastAsia" w:ascii="宋体" w:hAnsi="宋体" w:eastAsia="宋体" w:cs="宋体"/>
          <w:i w:val="0"/>
          <w:iCs w:val="0"/>
          <w:caps w:val="0"/>
          <w:color w:val="000000"/>
          <w:spacing w:val="0"/>
          <w:sz w:val="32"/>
          <w:szCs w:val="32"/>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工布江达县</w:t>
      </w: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2021年度部门决算数据说明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2021年度收入合计57489713.51元，与2020年相比，收入增加了</w:t>
      </w:r>
      <w:r>
        <w:rPr>
          <w:rFonts w:hint="eastAsia" w:ascii="仿宋" w:hAnsi="仿宋" w:eastAsia="仿宋" w:cs="仿宋"/>
          <w:i w:val="0"/>
          <w:iCs w:val="0"/>
          <w:caps w:val="0"/>
          <w:color w:val="000000"/>
          <w:spacing w:val="0"/>
          <w:sz w:val="32"/>
          <w:szCs w:val="32"/>
          <w:shd w:val="clear" w:fill="FFFFFF"/>
          <w:lang w:val="en-US" w:eastAsia="zh-CN"/>
        </w:rPr>
        <w:t>9600047.72</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20.04</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人员</w:t>
      </w:r>
      <w:r>
        <w:rPr>
          <w:rFonts w:hint="eastAsia" w:ascii="仿宋" w:hAnsi="仿宋" w:eastAsia="仿宋" w:cs="仿宋"/>
          <w:i w:val="0"/>
          <w:iCs w:val="0"/>
          <w:caps w:val="0"/>
          <w:color w:val="000000"/>
          <w:spacing w:val="0"/>
          <w:sz w:val="32"/>
          <w:szCs w:val="32"/>
          <w:shd w:val="clear" w:fill="FFFFFF"/>
        </w:rPr>
        <w:t>增加，财政拨款增加；支出共计68616563.85元，与2020年相比，支出增加</w:t>
      </w:r>
      <w:r>
        <w:rPr>
          <w:rFonts w:hint="eastAsia" w:ascii="仿宋" w:hAnsi="仿宋" w:eastAsia="仿宋" w:cs="仿宋"/>
          <w:i w:val="0"/>
          <w:iCs w:val="0"/>
          <w:caps w:val="0"/>
          <w:color w:val="000000"/>
          <w:spacing w:val="0"/>
          <w:sz w:val="32"/>
          <w:szCs w:val="32"/>
          <w:shd w:val="clear" w:fill="FFFFFF"/>
          <w:lang w:val="en-US" w:eastAsia="zh-CN"/>
        </w:rPr>
        <w:t>11426803.84</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19.98</w:t>
      </w:r>
      <w:r>
        <w:rPr>
          <w:rFonts w:hint="eastAsia" w:ascii="仿宋" w:hAnsi="仿宋" w:eastAsia="仿宋" w:cs="仿宋"/>
          <w:i w:val="0"/>
          <w:iCs w:val="0"/>
          <w:caps w:val="0"/>
          <w:color w:val="000000"/>
          <w:spacing w:val="0"/>
          <w:sz w:val="32"/>
          <w:szCs w:val="32"/>
          <w:shd w:val="clear" w:fill="FFFFFF"/>
        </w:rPr>
        <w:t>%，增长原因为支出项目增加。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2021年度收入共计57489713.51元。其中一般公共预算财政拨款收入57489713.51元，占总收入的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2021年度支出共计68616563.85元，与2020年相比，支出增加</w:t>
      </w:r>
      <w:r>
        <w:rPr>
          <w:rFonts w:hint="eastAsia" w:ascii="仿宋" w:hAnsi="仿宋" w:eastAsia="仿宋" w:cs="仿宋"/>
          <w:i w:val="0"/>
          <w:iCs w:val="0"/>
          <w:caps w:val="0"/>
          <w:color w:val="000000"/>
          <w:spacing w:val="0"/>
          <w:sz w:val="32"/>
          <w:szCs w:val="32"/>
          <w:shd w:val="clear" w:fill="FFFFFF"/>
          <w:lang w:val="en-US" w:eastAsia="zh-CN"/>
        </w:rPr>
        <w:t>11426803.84</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19.98</w:t>
      </w:r>
      <w:r>
        <w:rPr>
          <w:rFonts w:hint="eastAsia" w:ascii="仿宋" w:hAnsi="仿宋" w:eastAsia="仿宋" w:cs="仿宋"/>
          <w:i w:val="0"/>
          <w:iCs w:val="0"/>
          <w:caps w:val="0"/>
          <w:color w:val="000000"/>
          <w:spacing w:val="0"/>
          <w:sz w:val="32"/>
          <w:szCs w:val="32"/>
          <w:shd w:val="clear" w:fill="FFFFFF"/>
        </w:rPr>
        <w:t>%，增长原因为支出项目增加。其中：基本支出48016424.58元，占总支出的</w:t>
      </w:r>
      <w:r>
        <w:rPr>
          <w:rFonts w:hint="eastAsia" w:ascii="仿宋" w:hAnsi="仿宋" w:eastAsia="仿宋" w:cs="仿宋"/>
          <w:i w:val="0"/>
          <w:iCs w:val="0"/>
          <w:caps w:val="0"/>
          <w:color w:val="000000"/>
          <w:spacing w:val="0"/>
          <w:sz w:val="32"/>
          <w:szCs w:val="32"/>
          <w:shd w:val="clear" w:fill="FFFFFF"/>
          <w:lang w:val="en-US" w:eastAsia="zh-CN"/>
        </w:rPr>
        <w:t>69.98</w:t>
      </w:r>
      <w:r>
        <w:rPr>
          <w:rFonts w:hint="eastAsia" w:ascii="仿宋" w:hAnsi="仿宋" w:eastAsia="仿宋" w:cs="仿宋"/>
          <w:i w:val="0"/>
          <w:iCs w:val="0"/>
          <w:caps w:val="0"/>
          <w:color w:val="000000"/>
          <w:spacing w:val="0"/>
          <w:sz w:val="32"/>
          <w:szCs w:val="32"/>
          <w:shd w:val="clear" w:fill="FFFFFF"/>
        </w:rPr>
        <w:t>%；项目支出20600139.27元，占总支出的</w:t>
      </w:r>
      <w:r>
        <w:rPr>
          <w:rFonts w:hint="eastAsia" w:ascii="仿宋" w:hAnsi="仿宋" w:eastAsia="仿宋" w:cs="仿宋"/>
          <w:i w:val="0"/>
          <w:iCs w:val="0"/>
          <w:caps w:val="0"/>
          <w:color w:val="000000"/>
          <w:spacing w:val="0"/>
          <w:sz w:val="32"/>
          <w:szCs w:val="32"/>
          <w:shd w:val="clear" w:fill="FFFFFF"/>
          <w:lang w:val="en-US" w:eastAsia="zh-CN"/>
        </w:rPr>
        <w:t>30.02</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按经济分类支出，其中：工资福利支出35739505.9元，占总支出的</w:t>
      </w:r>
      <w:r>
        <w:rPr>
          <w:rFonts w:hint="eastAsia" w:ascii="仿宋" w:hAnsi="仿宋" w:eastAsia="仿宋" w:cs="仿宋"/>
          <w:i w:val="0"/>
          <w:iCs w:val="0"/>
          <w:caps w:val="0"/>
          <w:color w:val="000000"/>
          <w:spacing w:val="0"/>
          <w:sz w:val="32"/>
          <w:szCs w:val="32"/>
          <w:shd w:val="clear" w:fill="FFFFFF"/>
          <w:lang w:val="en-US" w:eastAsia="zh-CN"/>
        </w:rPr>
        <w:t>52.09</w:t>
      </w:r>
      <w:r>
        <w:rPr>
          <w:rFonts w:hint="eastAsia" w:ascii="仿宋" w:hAnsi="仿宋" w:eastAsia="仿宋" w:cs="仿宋"/>
          <w:i w:val="0"/>
          <w:iCs w:val="0"/>
          <w:caps w:val="0"/>
          <w:color w:val="000000"/>
          <w:spacing w:val="0"/>
          <w:sz w:val="32"/>
          <w:szCs w:val="32"/>
          <w:shd w:val="clear" w:fill="FFFFFF"/>
        </w:rPr>
        <w:t>%；商品和服务支出13563839.07元，占总支出的</w:t>
      </w:r>
      <w:r>
        <w:rPr>
          <w:rFonts w:hint="eastAsia" w:ascii="仿宋" w:hAnsi="仿宋" w:eastAsia="仿宋" w:cs="仿宋"/>
          <w:i w:val="0"/>
          <w:iCs w:val="0"/>
          <w:caps w:val="0"/>
          <w:color w:val="000000"/>
          <w:spacing w:val="0"/>
          <w:sz w:val="32"/>
          <w:szCs w:val="32"/>
          <w:shd w:val="clear" w:fill="FFFFFF"/>
          <w:lang w:val="en-US" w:eastAsia="zh-CN"/>
        </w:rPr>
        <w:t>19.77</w:t>
      </w:r>
      <w:r>
        <w:rPr>
          <w:rFonts w:hint="eastAsia" w:ascii="仿宋" w:hAnsi="仿宋" w:eastAsia="仿宋" w:cs="仿宋"/>
          <w:i w:val="0"/>
          <w:iCs w:val="0"/>
          <w:caps w:val="0"/>
          <w:color w:val="000000"/>
          <w:spacing w:val="0"/>
          <w:sz w:val="32"/>
          <w:szCs w:val="32"/>
          <w:shd w:val="clear" w:fill="FFFFFF"/>
        </w:rPr>
        <w:t>%；对个人和家庭的补助15430182.58元，占总支出的</w:t>
      </w:r>
      <w:r>
        <w:rPr>
          <w:rFonts w:hint="eastAsia" w:ascii="仿宋" w:hAnsi="仿宋" w:eastAsia="仿宋" w:cs="仿宋"/>
          <w:i w:val="0"/>
          <w:iCs w:val="0"/>
          <w:caps w:val="0"/>
          <w:color w:val="000000"/>
          <w:spacing w:val="0"/>
          <w:sz w:val="32"/>
          <w:szCs w:val="32"/>
          <w:shd w:val="clear" w:fill="FFFFFF"/>
          <w:lang w:val="en-US" w:eastAsia="zh-CN"/>
        </w:rPr>
        <w:t>22.49</w:t>
      </w:r>
      <w:r>
        <w:rPr>
          <w:rFonts w:hint="eastAsia" w:ascii="仿宋" w:hAnsi="仿宋" w:eastAsia="仿宋" w:cs="仿宋"/>
          <w:i w:val="0"/>
          <w:iCs w:val="0"/>
          <w:caps w:val="0"/>
          <w:color w:val="000000"/>
          <w:spacing w:val="0"/>
          <w:sz w:val="32"/>
          <w:szCs w:val="32"/>
          <w:shd w:val="clear" w:fill="FFFFFF"/>
        </w:rPr>
        <w:t>%；资本性支出支出3883036.3元，占总支出的</w:t>
      </w:r>
      <w:r>
        <w:rPr>
          <w:rFonts w:hint="eastAsia" w:ascii="仿宋" w:hAnsi="仿宋" w:eastAsia="仿宋" w:cs="仿宋"/>
          <w:i w:val="0"/>
          <w:iCs w:val="0"/>
          <w:caps w:val="0"/>
          <w:color w:val="000000"/>
          <w:spacing w:val="0"/>
          <w:sz w:val="32"/>
          <w:szCs w:val="32"/>
          <w:shd w:val="clear" w:fill="FFFFFF"/>
          <w:lang w:val="en-US" w:eastAsia="zh-CN"/>
        </w:rPr>
        <w:t>5.65</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2021年度一般公共预算财政拨款支出67764277.85元，主要用于以下方面: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支出57952010.57元，占总支出的</w:t>
      </w:r>
      <w:r>
        <w:rPr>
          <w:rFonts w:hint="eastAsia" w:ascii="仿宋" w:hAnsi="仿宋" w:eastAsia="仿宋" w:cs="仿宋"/>
          <w:i w:val="0"/>
          <w:iCs w:val="0"/>
          <w:caps w:val="0"/>
          <w:color w:val="000000"/>
          <w:spacing w:val="0"/>
          <w:sz w:val="32"/>
          <w:szCs w:val="32"/>
          <w:shd w:val="clear" w:fill="FFFFFF"/>
          <w:lang w:val="en-US" w:eastAsia="zh-CN"/>
        </w:rPr>
        <w:t>85.52</w:t>
      </w:r>
      <w:r>
        <w:rPr>
          <w:rFonts w:hint="eastAsia" w:ascii="仿宋" w:hAnsi="仿宋" w:eastAsia="仿宋" w:cs="仿宋"/>
          <w:i w:val="0"/>
          <w:iCs w:val="0"/>
          <w:caps w:val="0"/>
          <w:color w:val="000000"/>
          <w:spacing w:val="0"/>
          <w:sz w:val="32"/>
          <w:szCs w:val="32"/>
          <w:shd w:val="clear" w:fill="FFFFFF"/>
        </w:rPr>
        <w:t>%；文化旅游体育与传媒支出106847</w:t>
      </w:r>
      <w:r>
        <w:rPr>
          <w:rFonts w:hint="eastAsia" w:ascii="仿宋" w:hAnsi="仿宋" w:eastAsia="仿宋" w:cs="仿宋"/>
          <w:i w:val="0"/>
          <w:iCs w:val="0"/>
          <w:caps w:val="0"/>
          <w:color w:val="000000"/>
          <w:spacing w:val="0"/>
          <w:sz w:val="32"/>
          <w:szCs w:val="32"/>
          <w:shd w:val="clear" w:fill="FFFFFF"/>
          <w:lang w:eastAsia="zh-CN"/>
        </w:rPr>
        <w:t>元，</w:t>
      </w:r>
      <w:r>
        <w:rPr>
          <w:rFonts w:hint="eastAsia" w:ascii="仿宋" w:hAnsi="仿宋" w:eastAsia="仿宋" w:cs="仿宋"/>
          <w:i w:val="0"/>
          <w:iCs w:val="0"/>
          <w:caps w:val="0"/>
          <w:color w:val="000000"/>
          <w:spacing w:val="0"/>
          <w:sz w:val="32"/>
          <w:szCs w:val="32"/>
          <w:shd w:val="clear" w:fill="FFFFFF"/>
        </w:rPr>
        <w:t>占总支出的</w:t>
      </w:r>
      <w:r>
        <w:rPr>
          <w:rFonts w:hint="eastAsia" w:ascii="仿宋" w:hAnsi="仿宋" w:eastAsia="仿宋" w:cs="仿宋"/>
          <w:i w:val="0"/>
          <w:iCs w:val="0"/>
          <w:caps w:val="0"/>
          <w:color w:val="000000"/>
          <w:spacing w:val="0"/>
          <w:sz w:val="32"/>
          <w:szCs w:val="32"/>
          <w:shd w:val="clear" w:fill="FFFFFF"/>
          <w:lang w:val="en-US" w:eastAsia="zh-CN"/>
        </w:rPr>
        <w:t>0.16</w:t>
      </w:r>
      <w:r>
        <w:rPr>
          <w:rFonts w:hint="eastAsia" w:ascii="仿宋" w:hAnsi="仿宋" w:eastAsia="仿宋" w:cs="仿宋"/>
          <w:i w:val="0"/>
          <w:iCs w:val="0"/>
          <w:caps w:val="0"/>
          <w:color w:val="000000"/>
          <w:spacing w:val="0"/>
          <w:sz w:val="32"/>
          <w:szCs w:val="32"/>
          <w:shd w:val="clear" w:fill="FFFFFF"/>
        </w:rPr>
        <w:t>%；社会保障和就业支出4413800元，占总支出的</w:t>
      </w:r>
      <w:r>
        <w:rPr>
          <w:rFonts w:hint="eastAsia" w:ascii="仿宋" w:hAnsi="仿宋" w:eastAsia="仿宋" w:cs="仿宋"/>
          <w:i w:val="0"/>
          <w:iCs w:val="0"/>
          <w:caps w:val="0"/>
          <w:color w:val="000000"/>
          <w:spacing w:val="0"/>
          <w:sz w:val="32"/>
          <w:szCs w:val="32"/>
          <w:shd w:val="clear" w:fill="FFFFFF"/>
          <w:lang w:val="en-US" w:eastAsia="zh-CN"/>
        </w:rPr>
        <w:t>6.51</w:t>
      </w:r>
      <w:r>
        <w:rPr>
          <w:rFonts w:hint="eastAsia" w:ascii="仿宋" w:hAnsi="仿宋" w:eastAsia="仿宋" w:cs="仿宋"/>
          <w:i w:val="0"/>
          <w:iCs w:val="0"/>
          <w:caps w:val="0"/>
          <w:color w:val="000000"/>
          <w:spacing w:val="0"/>
          <w:sz w:val="32"/>
          <w:szCs w:val="32"/>
          <w:shd w:val="clear" w:fill="FFFFFF"/>
        </w:rPr>
        <w:t>%；卫生健康支出2240200元，占总支出的</w:t>
      </w:r>
      <w:r>
        <w:rPr>
          <w:rFonts w:hint="eastAsia" w:ascii="仿宋" w:hAnsi="仿宋" w:eastAsia="仿宋" w:cs="仿宋"/>
          <w:i w:val="0"/>
          <w:iCs w:val="0"/>
          <w:caps w:val="0"/>
          <w:color w:val="000000"/>
          <w:spacing w:val="0"/>
          <w:sz w:val="32"/>
          <w:szCs w:val="32"/>
          <w:shd w:val="clear" w:fill="FFFFFF"/>
          <w:lang w:val="en-US" w:eastAsia="zh-CN"/>
        </w:rPr>
        <w:t>3.31</w:t>
      </w:r>
      <w:r>
        <w:rPr>
          <w:rFonts w:hint="eastAsia" w:ascii="仿宋" w:hAnsi="仿宋" w:eastAsia="仿宋" w:cs="仿宋"/>
          <w:i w:val="0"/>
          <w:iCs w:val="0"/>
          <w:caps w:val="0"/>
          <w:color w:val="000000"/>
          <w:spacing w:val="0"/>
          <w:sz w:val="32"/>
          <w:szCs w:val="32"/>
          <w:shd w:val="clear" w:fill="FFFFFF"/>
        </w:rPr>
        <w:t>%；住房保障支出3051420.28元，占总支出的</w:t>
      </w:r>
      <w:r>
        <w:rPr>
          <w:rFonts w:hint="eastAsia" w:ascii="仿宋" w:hAnsi="仿宋" w:eastAsia="仿宋" w:cs="仿宋"/>
          <w:i w:val="0"/>
          <w:iCs w:val="0"/>
          <w:caps w:val="0"/>
          <w:color w:val="000000"/>
          <w:spacing w:val="0"/>
          <w:sz w:val="32"/>
          <w:szCs w:val="32"/>
          <w:shd w:val="clear" w:fill="FFFFFF"/>
          <w:lang w:val="en-US" w:eastAsia="zh-CN"/>
        </w:rPr>
        <w:t>4.5</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年初预算为73815512.01元，支出决算为57952010.57元，完成年初预算的</w:t>
      </w:r>
      <w:r>
        <w:rPr>
          <w:rFonts w:hint="eastAsia" w:ascii="仿宋" w:hAnsi="仿宋" w:eastAsia="仿宋" w:cs="仿宋"/>
          <w:i w:val="0"/>
          <w:iCs w:val="0"/>
          <w:caps w:val="0"/>
          <w:color w:val="000000"/>
          <w:spacing w:val="0"/>
          <w:sz w:val="32"/>
          <w:szCs w:val="32"/>
          <w:shd w:val="clear" w:fill="FFFFFF"/>
          <w:lang w:val="en-US" w:eastAsia="zh-CN"/>
        </w:rPr>
        <w:t>78.51</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auto"/>
          <w:spacing w:val="0"/>
          <w:sz w:val="21"/>
          <w:szCs w:val="21"/>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57952010.57</w:t>
      </w:r>
      <w:r>
        <w:rPr>
          <w:rFonts w:hint="eastAsia" w:ascii="仿宋" w:hAnsi="仿宋" w:eastAsia="仿宋" w:cs="仿宋"/>
          <w:i w:val="0"/>
          <w:iCs w:val="0"/>
          <w:caps w:val="0"/>
          <w:color w:val="auto"/>
          <w:spacing w:val="0"/>
          <w:sz w:val="32"/>
          <w:szCs w:val="32"/>
          <w:shd w:val="clear" w:fill="FFFFFF"/>
        </w:rPr>
        <w:t>元，比2021年年初预算数73815512.01元，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15863501.44</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78.51</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年初预算为4345100元，</w:t>
      </w:r>
      <w:r>
        <w:rPr>
          <w:rFonts w:hint="eastAsia" w:ascii="仿宋" w:hAnsi="仿宋" w:eastAsia="仿宋" w:cs="仿宋"/>
          <w:i w:val="0"/>
          <w:iCs w:val="0"/>
          <w:caps w:val="0"/>
          <w:color w:val="000000"/>
          <w:spacing w:val="0"/>
          <w:sz w:val="32"/>
          <w:szCs w:val="32"/>
          <w:shd w:val="clear" w:fill="FFFFFF"/>
        </w:rPr>
        <w:t>支出决算为4413800元，完成年初预算1</w:t>
      </w:r>
      <w:r>
        <w:rPr>
          <w:rFonts w:hint="eastAsia" w:ascii="仿宋" w:hAnsi="仿宋" w:eastAsia="仿宋" w:cs="仿宋"/>
          <w:i w:val="0"/>
          <w:iCs w:val="0"/>
          <w:caps w:val="0"/>
          <w:color w:val="000000"/>
          <w:spacing w:val="0"/>
          <w:sz w:val="32"/>
          <w:szCs w:val="32"/>
          <w:shd w:val="clear" w:fill="FFFFFF"/>
          <w:lang w:val="en-US" w:eastAsia="zh-CN"/>
        </w:rPr>
        <w:t>01.58</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决算数大于预算数的主要原因是人员工资增加后基数调整</w:t>
      </w:r>
      <w:r>
        <w:rPr>
          <w:rFonts w:hint="eastAsia" w:ascii="仿宋" w:hAnsi="仿宋" w:eastAsia="仿宋" w:cs="仿宋"/>
          <w:i w:val="0"/>
          <w:iCs w:val="0"/>
          <w:caps w:val="0"/>
          <w:color w:val="000000"/>
          <w:spacing w:val="0"/>
          <w:sz w:val="32"/>
          <w:szCs w:val="32"/>
          <w:shd w:val="clear" w:fill="FFFFFF"/>
          <w:lang w:eastAsia="zh-CN"/>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（项）支出4265900元，</w:t>
      </w:r>
      <w:r>
        <w:rPr>
          <w:rFonts w:ascii="仿宋" w:hAnsi="仿宋" w:eastAsia="仿宋" w:cs="仿宋"/>
          <w:i w:val="0"/>
          <w:iCs w:val="0"/>
          <w:caps w:val="0"/>
          <w:color w:val="000000"/>
          <w:spacing w:val="0"/>
          <w:sz w:val="32"/>
          <w:szCs w:val="32"/>
          <w:shd w:val="clear" w:fill="FFFFFF"/>
        </w:rPr>
        <w:t>比2021年年初预算数</w:t>
      </w:r>
      <w:r>
        <w:rPr>
          <w:rFonts w:hint="eastAsia" w:ascii="仿宋" w:hAnsi="仿宋" w:eastAsia="仿宋" w:cs="仿宋"/>
          <w:i w:val="0"/>
          <w:iCs w:val="0"/>
          <w:caps w:val="0"/>
          <w:color w:val="000000"/>
          <w:spacing w:val="0"/>
          <w:sz w:val="32"/>
          <w:szCs w:val="32"/>
          <w:shd w:val="clear" w:fill="FFFFFF"/>
        </w:rPr>
        <w:t>4200100</w:t>
      </w:r>
      <w:r>
        <w:rPr>
          <w:rFonts w:ascii="仿宋" w:hAnsi="仿宋" w:eastAsia="仿宋" w:cs="仿宋"/>
          <w:i w:val="0"/>
          <w:iCs w:val="0"/>
          <w:caps w:val="0"/>
          <w:color w:val="000000"/>
          <w:spacing w:val="0"/>
          <w:sz w:val="32"/>
          <w:szCs w:val="32"/>
          <w:shd w:val="clear" w:fill="FFFFFF"/>
        </w:rPr>
        <w:t>元，增加</w:t>
      </w:r>
      <w:r>
        <w:rPr>
          <w:rFonts w:hint="eastAsia" w:ascii="仿宋" w:hAnsi="仿宋" w:eastAsia="仿宋" w:cs="仿宋"/>
          <w:i w:val="0"/>
          <w:iCs w:val="0"/>
          <w:caps w:val="0"/>
          <w:color w:val="000000"/>
          <w:spacing w:val="0"/>
          <w:sz w:val="32"/>
          <w:szCs w:val="32"/>
          <w:shd w:val="clear" w:fill="FFFFFF"/>
          <w:lang w:val="en-US" w:eastAsia="zh-CN"/>
        </w:rPr>
        <w:t>65800</w:t>
      </w:r>
      <w:r>
        <w:rPr>
          <w:rFonts w:ascii="仿宋" w:hAnsi="仿宋" w:eastAsia="仿宋" w:cs="仿宋"/>
          <w:i w:val="0"/>
          <w:iCs w:val="0"/>
          <w:caps w:val="0"/>
          <w:color w:val="000000"/>
          <w:spacing w:val="0"/>
          <w:sz w:val="32"/>
          <w:szCs w:val="32"/>
          <w:shd w:val="clear" w:fill="FFFFFF"/>
        </w:rPr>
        <w:t>元，完成年初预算的</w:t>
      </w:r>
      <w:r>
        <w:rPr>
          <w:rFonts w:hint="eastAsia" w:ascii="仿宋" w:hAnsi="仿宋" w:eastAsia="仿宋" w:cs="仿宋"/>
          <w:i w:val="0"/>
          <w:iCs w:val="0"/>
          <w:caps w:val="0"/>
          <w:color w:val="000000"/>
          <w:spacing w:val="0"/>
          <w:sz w:val="32"/>
          <w:szCs w:val="32"/>
          <w:shd w:val="clear" w:fill="FFFFFF"/>
          <w:lang w:val="en-US" w:eastAsia="zh-CN"/>
        </w:rPr>
        <w:t>101.57</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2.财政对其他社会保险基金的补助（类）财政对失业保险基金的补助（项）支出122100元，</w:t>
      </w:r>
      <w:r>
        <w:rPr>
          <w:rFonts w:ascii="仿宋" w:hAnsi="仿宋" w:eastAsia="仿宋" w:cs="仿宋"/>
          <w:i w:val="0"/>
          <w:iCs w:val="0"/>
          <w:caps w:val="0"/>
          <w:color w:val="000000"/>
          <w:spacing w:val="0"/>
          <w:sz w:val="32"/>
          <w:szCs w:val="32"/>
          <w:shd w:val="clear" w:fill="FFFFFF"/>
        </w:rPr>
        <w:t>比2021年年初预算数</w:t>
      </w:r>
      <w:r>
        <w:rPr>
          <w:rFonts w:hint="eastAsia" w:ascii="仿宋" w:hAnsi="仿宋" w:eastAsia="仿宋" w:cs="仿宋"/>
          <w:i w:val="0"/>
          <w:iCs w:val="0"/>
          <w:caps w:val="0"/>
          <w:color w:val="000000"/>
          <w:spacing w:val="0"/>
          <w:sz w:val="32"/>
          <w:szCs w:val="32"/>
          <w:shd w:val="clear" w:fill="FFFFFF"/>
        </w:rPr>
        <w:t>120000</w:t>
      </w:r>
      <w:r>
        <w:rPr>
          <w:rFonts w:ascii="仿宋" w:hAnsi="仿宋" w:eastAsia="仿宋" w:cs="仿宋"/>
          <w:i w:val="0"/>
          <w:iCs w:val="0"/>
          <w:caps w:val="0"/>
          <w:color w:val="000000"/>
          <w:spacing w:val="0"/>
          <w:sz w:val="32"/>
          <w:szCs w:val="32"/>
          <w:shd w:val="clear" w:fill="FFFFFF"/>
        </w:rPr>
        <w:t>元，增加</w:t>
      </w:r>
      <w:r>
        <w:rPr>
          <w:rFonts w:hint="eastAsia" w:ascii="仿宋" w:hAnsi="仿宋" w:eastAsia="仿宋" w:cs="仿宋"/>
          <w:i w:val="0"/>
          <w:iCs w:val="0"/>
          <w:caps w:val="0"/>
          <w:color w:val="000000"/>
          <w:spacing w:val="0"/>
          <w:sz w:val="32"/>
          <w:szCs w:val="32"/>
          <w:shd w:val="clear" w:fill="FFFFFF"/>
          <w:lang w:val="en-US" w:eastAsia="zh-CN"/>
        </w:rPr>
        <w:t>2100</w:t>
      </w:r>
      <w:r>
        <w:rPr>
          <w:rFonts w:ascii="仿宋" w:hAnsi="仿宋" w:eastAsia="仿宋" w:cs="仿宋"/>
          <w:i w:val="0"/>
          <w:iCs w:val="0"/>
          <w:caps w:val="0"/>
          <w:color w:val="000000"/>
          <w:spacing w:val="0"/>
          <w:sz w:val="32"/>
          <w:szCs w:val="32"/>
          <w:shd w:val="clear" w:fill="FFFFFF"/>
        </w:rPr>
        <w:t>元，完成年初预算的</w:t>
      </w:r>
      <w:r>
        <w:rPr>
          <w:rFonts w:hint="eastAsia" w:ascii="仿宋" w:hAnsi="仿宋" w:eastAsia="仿宋" w:cs="仿宋"/>
          <w:i w:val="0"/>
          <w:iCs w:val="0"/>
          <w:caps w:val="0"/>
          <w:color w:val="000000"/>
          <w:spacing w:val="0"/>
          <w:sz w:val="32"/>
          <w:szCs w:val="32"/>
          <w:shd w:val="clear" w:fill="FFFFFF"/>
          <w:lang w:val="en-US" w:eastAsia="zh-CN"/>
        </w:rPr>
        <w:t>101.75</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3.财政对其他社会保险基金的补助（类）财政对工伤保险基金的补助（项）支出25800元，</w:t>
      </w:r>
      <w:r>
        <w:rPr>
          <w:rFonts w:ascii="仿宋" w:hAnsi="仿宋" w:eastAsia="仿宋" w:cs="仿宋"/>
          <w:i w:val="0"/>
          <w:iCs w:val="0"/>
          <w:caps w:val="0"/>
          <w:color w:val="000000"/>
          <w:spacing w:val="0"/>
          <w:sz w:val="32"/>
          <w:szCs w:val="32"/>
          <w:shd w:val="clear" w:fill="FFFFFF"/>
        </w:rPr>
        <w:t>比2021年年初预算数</w:t>
      </w:r>
      <w:r>
        <w:rPr>
          <w:rFonts w:hint="eastAsia" w:ascii="仿宋" w:hAnsi="仿宋" w:eastAsia="仿宋" w:cs="仿宋"/>
          <w:i w:val="0"/>
          <w:iCs w:val="0"/>
          <w:caps w:val="0"/>
          <w:color w:val="000000"/>
          <w:spacing w:val="0"/>
          <w:sz w:val="32"/>
          <w:szCs w:val="32"/>
          <w:shd w:val="clear" w:fill="FFFFFF"/>
        </w:rPr>
        <w:t>25000</w:t>
      </w:r>
      <w:r>
        <w:rPr>
          <w:rFonts w:ascii="仿宋" w:hAnsi="仿宋" w:eastAsia="仿宋" w:cs="仿宋"/>
          <w:i w:val="0"/>
          <w:iCs w:val="0"/>
          <w:caps w:val="0"/>
          <w:color w:val="000000"/>
          <w:spacing w:val="0"/>
          <w:sz w:val="32"/>
          <w:szCs w:val="32"/>
          <w:shd w:val="clear" w:fill="FFFFFF"/>
        </w:rPr>
        <w:t>元，增加</w:t>
      </w:r>
      <w:r>
        <w:rPr>
          <w:rFonts w:hint="eastAsia" w:ascii="仿宋" w:hAnsi="仿宋" w:eastAsia="仿宋" w:cs="仿宋"/>
          <w:i w:val="0"/>
          <w:iCs w:val="0"/>
          <w:caps w:val="0"/>
          <w:color w:val="000000"/>
          <w:spacing w:val="0"/>
          <w:sz w:val="32"/>
          <w:szCs w:val="32"/>
          <w:shd w:val="clear" w:fill="FFFFFF"/>
          <w:lang w:val="en-US" w:eastAsia="zh-CN"/>
        </w:rPr>
        <w:t>800</w:t>
      </w:r>
      <w:r>
        <w:rPr>
          <w:rFonts w:ascii="仿宋" w:hAnsi="仿宋" w:eastAsia="仿宋" w:cs="仿宋"/>
          <w:i w:val="0"/>
          <w:iCs w:val="0"/>
          <w:caps w:val="0"/>
          <w:color w:val="000000"/>
          <w:spacing w:val="0"/>
          <w:sz w:val="32"/>
          <w:szCs w:val="32"/>
          <w:shd w:val="clear" w:fill="FFFFFF"/>
        </w:rPr>
        <w:t>元，完成年初预算的</w:t>
      </w:r>
      <w:r>
        <w:rPr>
          <w:rFonts w:hint="eastAsia" w:ascii="仿宋" w:hAnsi="仿宋" w:eastAsia="仿宋" w:cs="仿宋"/>
          <w:i w:val="0"/>
          <w:iCs w:val="0"/>
          <w:caps w:val="0"/>
          <w:color w:val="000000"/>
          <w:spacing w:val="0"/>
          <w:sz w:val="32"/>
          <w:szCs w:val="32"/>
          <w:shd w:val="clear" w:fill="FFFFFF"/>
          <w:lang w:val="en-US" w:eastAsia="zh-CN"/>
        </w:rPr>
        <w:t>103.2</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年初预算为2204400元，支出决算数为2240200元，完成年初预算的</w:t>
      </w:r>
      <w:r>
        <w:rPr>
          <w:rFonts w:hint="eastAsia" w:ascii="仿宋" w:hAnsi="仿宋" w:eastAsia="仿宋" w:cs="仿宋"/>
          <w:i w:val="0"/>
          <w:iCs w:val="0"/>
          <w:caps w:val="0"/>
          <w:color w:val="000000"/>
          <w:spacing w:val="0"/>
          <w:sz w:val="32"/>
          <w:szCs w:val="32"/>
          <w:shd w:val="clear" w:fill="FFFFFF"/>
          <w:lang w:val="en-US" w:eastAsia="zh-CN"/>
        </w:rPr>
        <w:t>101.62</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决算数大于预算数的主要原因是人员工资增加后基数调整</w:t>
      </w:r>
      <w:r>
        <w:rPr>
          <w:rFonts w:hint="eastAsia" w:ascii="仿宋" w:hAnsi="仿宋" w:eastAsia="仿宋" w:cs="仿宋"/>
          <w:i w:val="0"/>
          <w:iCs w:val="0"/>
          <w:caps w:val="0"/>
          <w:color w:val="000000"/>
          <w:spacing w:val="0"/>
          <w:sz w:val="32"/>
          <w:szCs w:val="32"/>
          <w:shd w:val="clear" w:fill="FFFFFF"/>
          <w:lang w:eastAsia="zh-CN"/>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1.财政对基本医疗保险基金的补助（款）财政对职工基本医疗保险基金的补助（项）支出2240200元，</w:t>
      </w:r>
      <w:r>
        <w:rPr>
          <w:rFonts w:ascii="仿宋" w:hAnsi="仿宋" w:eastAsia="仿宋" w:cs="仿宋"/>
          <w:i w:val="0"/>
          <w:iCs w:val="0"/>
          <w:caps w:val="0"/>
          <w:color w:val="000000"/>
          <w:spacing w:val="0"/>
          <w:sz w:val="32"/>
          <w:szCs w:val="32"/>
          <w:shd w:val="clear" w:fill="FFFFFF"/>
        </w:rPr>
        <w:t>比2021年年初预算数</w:t>
      </w:r>
      <w:r>
        <w:rPr>
          <w:rFonts w:hint="eastAsia" w:ascii="仿宋" w:hAnsi="仿宋" w:eastAsia="仿宋" w:cs="仿宋"/>
          <w:i w:val="0"/>
          <w:iCs w:val="0"/>
          <w:caps w:val="0"/>
          <w:color w:val="000000"/>
          <w:spacing w:val="0"/>
          <w:sz w:val="32"/>
          <w:szCs w:val="32"/>
          <w:shd w:val="clear" w:fill="FFFFFF"/>
        </w:rPr>
        <w:t>2204400</w:t>
      </w:r>
      <w:r>
        <w:rPr>
          <w:rFonts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lang w:val="en-US" w:eastAsia="zh-CN"/>
        </w:rPr>
        <w:t>35800</w:t>
      </w:r>
      <w:r>
        <w:rPr>
          <w:rFonts w:ascii="仿宋" w:hAnsi="仿宋" w:eastAsia="仿宋" w:cs="仿宋"/>
          <w:i w:val="0"/>
          <w:iCs w:val="0"/>
          <w:caps w:val="0"/>
          <w:color w:val="000000"/>
          <w:spacing w:val="0"/>
          <w:sz w:val="32"/>
          <w:szCs w:val="32"/>
          <w:shd w:val="clear" w:fill="FFFFFF"/>
        </w:rPr>
        <w:t>元，完成年初预算的</w:t>
      </w:r>
      <w:r>
        <w:rPr>
          <w:rFonts w:hint="eastAsia" w:ascii="仿宋" w:hAnsi="仿宋" w:eastAsia="仿宋" w:cs="仿宋"/>
          <w:i w:val="0"/>
          <w:iCs w:val="0"/>
          <w:caps w:val="0"/>
          <w:color w:val="000000"/>
          <w:spacing w:val="0"/>
          <w:sz w:val="32"/>
          <w:szCs w:val="32"/>
          <w:shd w:val="clear" w:fill="FFFFFF"/>
          <w:lang w:val="en-US" w:eastAsia="zh-CN"/>
        </w:rPr>
        <w:t>101.62</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年初预算为1029000元，支出决算为3051420.28元，完成年初预算</w:t>
      </w:r>
      <w:r>
        <w:rPr>
          <w:rFonts w:hint="eastAsia" w:ascii="仿宋" w:hAnsi="仿宋" w:eastAsia="仿宋" w:cs="仿宋"/>
          <w:i w:val="0"/>
          <w:iCs w:val="0"/>
          <w:caps w:val="0"/>
          <w:color w:val="000000"/>
          <w:spacing w:val="0"/>
          <w:sz w:val="32"/>
          <w:szCs w:val="32"/>
          <w:shd w:val="clear" w:fill="FFFFFF"/>
          <w:lang w:val="en-US" w:eastAsia="zh-CN"/>
        </w:rPr>
        <w:t>296.54</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购房补贴有所增加。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1.住房改革支出（款）住房公积金（项）年初预算数为1878692元，支出决算数为1895092元，完成年初预算的</w:t>
      </w:r>
      <w:r>
        <w:rPr>
          <w:rFonts w:hint="eastAsia" w:ascii="仿宋" w:hAnsi="仿宋" w:eastAsia="仿宋" w:cs="仿宋"/>
          <w:i w:val="0"/>
          <w:iCs w:val="0"/>
          <w:caps w:val="0"/>
          <w:color w:val="000000"/>
          <w:spacing w:val="0"/>
          <w:sz w:val="32"/>
          <w:szCs w:val="32"/>
          <w:shd w:val="clear" w:fill="FFFFFF"/>
          <w:lang w:val="en-US" w:eastAsia="zh-CN"/>
        </w:rPr>
        <w:t>100.87</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仿宋" w:hAnsi="仿宋" w:eastAsia="仿宋" w:cs="仿宋"/>
          <w:i w:val="0"/>
          <w:iCs w:val="0"/>
          <w:caps w:val="0"/>
          <w:color w:val="000000"/>
          <w:spacing w:val="0"/>
          <w:sz w:val="32"/>
          <w:szCs w:val="32"/>
          <w:shd w:val="clear" w:fill="FFFFFF"/>
          <w:lang w:val="en-US" w:eastAsia="zh-CN"/>
        </w:rPr>
      </w:pPr>
      <w:r>
        <w:rPr>
          <w:rFonts w:hint="eastAsia" w:ascii="仿宋" w:hAnsi="仿宋" w:eastAsia="仿宋" w:cs="仿宋"/>
          <w:i w:val="0"/>
          <w:iCs w:val="0"/>
          <w:caps w:val="0"/>
          <w:color w:val="000000"/>
          <w:spacing w:val="0"/>
          <w:sz w:val="32"/>
          <w:szCs w:val="32"/>
          <w:shd w:val="clear" w:fill="FFFFFF"/>
          <w:lang w:val="en-US" w:eastAsia="zh-CN"/>
        </w:rPr>
        <w:t>2.住房改革支出</w:t>
      </w:r>
      <w:r>
        <w:rPr>
          <w:rFonts w:hint="eastAsia" w:ascii="仿宋" w:hAnsi="仿宋" w:eastAsia="仿宋" w:cs="仿宋"/>
          <w:i w:val="0"/>
          <w:iCs w:val="0"/>
          <w:caps w:val="0"/>
          <w:color w:val="000000"/>
          <w:spacing w:val="0"/>
          <w:sz w:val="32"/>
          <w:szCs w:val="32"/>
          <w:shd w:val="clear" w:fill="FFFFFF"/>
        </w:rPr>
        <w:t>（款）</w:t>
      </w:r>
      <w:r>
        <w:rPr>
          <w:rFonts w:hint="eastAsia" w:ascii="仿宋" w:hAnsi="仿宋" w:eastAsia="仿宋" w:cs="仿宋"/>
          <w:i w:val="0"/>
          <w:iCs w:val="0"/>
          <w:caps w:val="0"/>
          <w:color w:val="000000"/>
          <w:spacing w:val="0"/>
          <w:sz w:val="32"/>
          <w:szCs w:val="32"/>
          <w:shd w:val="clear" w:fill="FFFFFF"/>
          <w:lang w:val="en-US" w:eastAsia="zh-CN"/>
        </w:rPr>
        <w:t>购房补贴（项）</w:t>
      </w:r>
      <w:r>
        <w:rPr>
          <w:rFonts w:hint="eastAsia" w:ascii="仿宋" w:hAnsi="仿宋" w:eastAsia="仿宋" w:cs="仿宋"/>
          <w:i w:val="0"/>
          <w:iCs w:val="0"/>
          <w:caps w:val="0"/>
          <w:color w:val="000000"/>
          <w:spacing w:val="0"/>
          <w:sz w:val="32"/>
          <w:szCs w:val="32"/>
          <w:shd w:val="clear" w:fill="FFFFFF"/>
        </w:rPr>
        <w:t>年初预算数为</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元，支出决算数为1156328.28元。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3"/>
        <w:jc w:val="both"/>
        <w:rPr>
          <w:rFonts w:hint="eastAsia" w:ascii="楷体" w:hAnsi="楷体" w:eastAsia="仿宋" w:cs="楷体"/>
          <w:b/>
          <w:bCs/>
          <w:i w:val="0"/>
          <w:iCs w:val="0"/>
          <w:caps w:val="0"/>
          <w:color w:val="000000"/>
          <w:spacing w:val="0"/>
          <w:sz w:val="32"/>
          <w:szCs w:val="32"/>
          <w:shd w:val="clear" w:fill="FFFFFF"/>
          <w:lang w:eastAsia="zh-CN"/>
        </w:rPr>
      </w:pPr>
      <w:r>
        <w:rPr>
          <w:rFonts w:hint="eastAsia" w:ascii="楷体" w:hAnsi="楷体" w:eastAsia="楷体" w:cs="楷体"/>
          <w:b/>
          <w:bCs/>
          <w:i w:val="0"/>
          <w:iCs w:val="0"/>
          <w:caps w:val="0"/>
          <w:color w:val="000000"/>
          <w:spacing w:val="0"/>
          <w:sz w:val="32"/>
          <w:szCs w:val="32"/>
          <w:shd w:val="clear" w:fill="FFFFFF"/>
          <w:lang w:eastAsia="zh-CN"/>
        </w:rPr>
        <w:t>（五）文化旅游体育与传媒支出（类）</w:t>
      </w:r>
      <w:r>
        <w:rPr>
          <w:rFonts w:hint="eastAsia" w:ascii="仿宋" w:hAnsi="仿宋" w:eastAsia="仿宋" w:cs="仿宋"/>
          <w:i w:val="0"/>
          <w:iCs w:val="0"/>
          <w:caps w:val="0"/>
          <w:color w:val="000000"/>
          <w:spacing w:val="0"/>
          <w:sz w:val="32"/>
          <w:szCs w:val="32"/>
          <w:shd w:val="clear" w:fill="FFFFFF"/>
        </w:rPr>
        <w:t>年初预算数为</w:t>
      </w:r>
      <w:r>
        <w:rPr>
          <w:rFonts w:hint="eastAsia" w:ascii="仿宋" w:hAnsi="仿宋" w:eastAsia="仿宋" w:cs="仿宋"/>
          <w:i w:val="0"/>
          <w:iCs w:val="0"/>
          <w:caps w:val="0"/>
          <w:color w:val="000000"/>
          <w:spacing w:val="0"/>
          <w:sz w:val="32"/>
          <w:szCs w:val="32"/>
          <w:shd w:val="clear" w:fill="FFFFFF"/>
          <w:lang w:val="en-US" w:eastAsia="zh-CN"/>
        </w:rPr>
        <w:t>0</w:t>
      </w:r>
      <w:r>
        <w:rPr>
          <w:rFonts w:hint="eastAsia" w:ascii="仿宋" w:hAnsi="仿宋" w:eastAsia="仿宋" w:cs="仿宋"/>
          <w:i w:val="0"/>
          <w:iCs w:val="0"/>
          <w:caps w:val="0"/>
          <w:color w:val="000000"/>
          <w:spacing w:val="0"/>
          <w:sz w:val="32"/>
          <w:szCs w:val="32"/>
          <w:shd w:val="clear" w:fill="FFFFFF"/>
        </w:rPr>
        <w:t>元，支出决算数为106847元</w:t>
      </w:r>
      <w:r>
        <w:rPr>
          <w:rFonts w:hint="eastAsia" w:ascii="仿宋" w:hAnsi="仿宋" w:eastAsia="仿宋" w:cs="仿宋"/>
          <w:i w:val="0"/>
          <w:iCs w:val="0"/>
          <w:caps w:val="0"/>
          <w:color w:val="000000"/>
          <w:spacing w:val="0"/>
          <w:sz w:val="32"/>
          <w:szCs w:val="32"/>
          <w:shd w:val="clear" w:fill="FFFFFF"/>
          <w:lang w:eastAsia="zh-CN"/>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工布江达县</w:t>
      </w:r>
      <w:r>
        <w:rPr>
          <w:rFonts w:hint="eastAsia" w:ascii="仿宋" w:hAnsi="仿宋" w:eastAsia="仿宋" w:cs="仿宋"/>
          <w:i w:val="0"/>
          <w:iCs w:val="0"/>
          <w:caps w:val="0"/>
          <w:color w:val="000000"/>
          <w:spacing w:val="0"/>
          <w:sz w:val="32"/>
          <w:szCs w:val="32"/>
          <w:shd w:val="clear" w:fill="FFFFFF"/>
          <w:lang w:eastAsia="zh-CN"/>
        </w:rPr>
        <w:t>小学</w:t>
      </w:r>
      <w:r>
        <w:rPr>
          <w:rFonts w:hint="eastAsia" w:ascii="仿宋" w:hAnsi="仿宋" w:eastAsia="仿宋" w:cs="仿宋"/>
          <w:i w:val="0"/>
          <w:iCs w:val="0"/>
          <w:caps w:val="0"/>
          <w:color w:val="000000"/>
          <w:spacing w:val="0"/>
          <w:sz w:val="32"/>
          <w:szCs w:val="32"/>
          <w:shd w:val="clear" w:fill="FFFFFF"/>
        </w:rPr>
        <w:t>2021年度一般公共预算财政拨款基本支出48016424.58元，其中人员经费支出43240823.9元，占基本支出的</w:t>
      </w:r>
      <w:r>
        <w:rPr>
          <w:rFonts w:hint="eastAsia" w:ascii="仿宋" w:hAnsi="仿宋" w:eastAsia="仿宋" w:cs="仿宋"/>
          <w:i w:val="0"/>
          <w:iCs w:val="0"/>
          <w:caps w:val="0"/>
          <w:color w:val="000000"/>
          <w:spacing w:val="0"/>
          <w:sz w:val="32"/>
          <w:szCs w:val="32"/>
          <w:shd w:val="clear" w:fill="FFFFFF"/>
          <w:lang w:val="en-US" w:eastAsia="zh-CN"/>
        </w:rPr>
        <w:t>90.05</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%，主要包括基本工资、津贴补贴、奖金、其他社会保障缴费、其他工资福利支出、住房公积金、购房补贴、其他对个人和家庭的补助支出等。日常公用经费支出4775600.68元，占基本支出的</w:t>
      </w:r>
      <w:r>
        <w:rPr>
          <w:rFonts w:hint="eastAsia" w:ascii="仿宋" w:hAnsi="仿宋" w:eastAsia="仿宋" w:cs="仿宋"/>
          <w:i w:val="0"/>
          <w:iCs w:val="0"/>
          <w:caps w:val="0"/>
          <w:color w:val="000000"/>
          <w:spacing w:val="0"/>
          <w:sz w:val="32"/>
          <w:szCs w:val="32"/>
          <w:shd w:val="clear" w:fill="FFFFFF"/>
          <w:lang w:val="en-US" w:eastAsia="zh-CN"/>
        </w:rPr>
        <w:t>9.95</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_GB2312" w:eastAsia="仿宋_GB2312"/>
          <w:color w:val="000000" w:themeColor="text1"/>
          <w:sz w:val="32"/>
          <w:szCs w:val="32"/>
          <w14:textFill>
            <w14:solidFill>
              <w14:schemeClr w14:val="tx1"/>
            </w14:solidFill>
          </w14:textFill>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。2021年保有车辆共0辆，无车辆购置。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2台，均为其他用车</w:t>
      </w:r>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i w:val="0"/>
          <w:iCs w:val="0"/>
          <w:caps w:val="0"/>
          <w:color w:val="000000"/>
          <w:spacing w:val="0"/>
          <w:sz w:val="32"/>
          <w:szCs w:val="32"/>
          <w:shd w:val="clear" w:fill="FFFFFF"/>
          <w:lang w:eastAsia="zh-CN"/>
        </w:rPr>
        <w:t>固定资产总额49794585元，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其中：房屋类固定资产17751940元，占资产总额的35.65%；车辆类固定资产379166元，占资产总额的0.76%。</w:t>
      </w:r>
      <w:bookmarkStart w:id="0" w:name="_GoBack"/>
      <w:bookmarkEnd w:id="0"/>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21F5CC4"/>
    <w:rsid w:val="05032E3F"/>
    <w:rsid w:val="05E40A6B"/>
    <w:rsid w:val="095567BF"/>
    <w:rsid w:val="0A0976D6"/>
    <w:rsid w:val="0ADE115B"/>
    <w:rsid w:val="0B0B35D9"/>
    <w:rsid w:val="0B13248D"/>
    <w:rsid w:val="0C8E2259"/>
    <w:rsid w:val="0D76388D"/>
    <w:rsid w:val="0DF83874"/>
    <w:rsid w:val="0F6F562D"/>
    <w:rsid w:val="0F83479A"/>
    <w:rsid w:val="10AA5642"/>
    <w:rsid w:val="114C494B"/>
    <w:rsid w:val="12CF0750"/>
    <w:rsid w:val="134C77B5"/>
    <w:rsid w:val="156C57B7"/>
    <w:rsid w:val="16FC6CCD"/>
    <w:rsid w:val="1D5E5E1F"/>
    <w:rsid w:val="1E937E91"/>
    <w:rsid w:val="1F9F1AD0"/>
    <w:rsid w:val="22543F1C"/>
    <w:rsid w:val="230E1A60"/>
    <w:rsid w:val="239B5621"/>
    <w:rsid w:val="23CD4B00"/>
    <w:rsid w:val="23EE3FC0"/>
    <w:rsid w:val="262E6657"/>
    <w:rsid w:val="275163C0"/>
    <w:rsid w:val="278B7B24"/>
    <w:rsid w:val="28A2528A"/>
    <w:rsid w:val="29C60A70"/>
    <w:rsid w:val="2A3224D8"/>
    <w:rsid w:val="2A7C19A5"/>
    <w:rsid w:val="2CC30859"/>
    <w:rsid w:val="2F6E7570"/>
    <w:rsid w:val="30147EEB"/>
    <w:rsid w:val="330127F3"/>
    <w:rsid w:val="34125464"/>
    <w:rsid w:val="34DB1A90"/>
    <w:rsid w:val="3B2111B9"/>
    <w:rsid w:val="3CBD0C3E"/>
    <w:rsid w:val="406155AD"/>
    <w:rsid w:val="43560B8E"/>
    <w:rsid w:val="44452D09"/>
    <w:rsid w:val="4490390B"/>
    <w:rsid w:val="44DE672E"/>
    <w:rsid w:val="456D21BF"/>
    <w:rsid w:val="458C319E"/>
    <w:rsid w:val="46C10A14"/>
    <w:rsid w:val="46F92E96"/>
    <w:rsid w:val="47BC519C"/>
    <w:rsid w:val="49B06CC6"/>
    <w:rsid w:val="4C0A4C0B"/>
    <w:rsid w:val="4F1813ED"/>
    <w:rsid w:val="4F1F277C"/>
    <w:rsid w:val="4F283B3C"/>
    <w:rsid w:val="51871AA8"/>
    <w:rsid w:val="519D40AA"/>
    <w:rsid w:val="55261A36"/>
    <w:rsid w:val="563F5DD9"/>
    <w:rsid w:val="57835872"/>
    <w:rsid w:val="58E2668D"/>
    <w:rsid w:val="593E0654"/>
    <w:rsid w:val="595B0B75"/>
    <w:rsid w:val="59E24D96"/>
    <w:rsid w:val="5A07210E"/>
    <w:rsid w:val="5AE74F49"/>
    <w:rsid w:val="5D8A0D7D"/>
    <w:rsid w:val="5EE27322"/>
    <w:rsid w:val="5EF07C91"/>
    <w:rsid w:val="5F2D150D"/>
    <w:rsid w:val="5F2F2EB8"/>
    <w:rsid w:val="5FAA0FF8"/>
    <w:rsid w:val="5FBE1B3D"/>
    <w:rsid w:val="6005568E"/>
    <w:rsid w:val="607B19BB"/>
    <w:rsid w:val="618F19E3"/>
    <w:rsid w:val="62D82F16"/>
    <w:rsid w:val="635B58F5"/>
    <w:rsid w:val="636724EC"/>
    <w:rsid w:val="63745B6D"/>
    <w:rsid w:val="64CA01B0"/>
    <w:rsid w:val="6593342C"/>
    <w:rsid w:val="662841B4"/>
    <w:rsid w:val="66874DE1"/>
    <w:rsid w:val="66B23A7E"/>
    <w:rsid w:val="6A37140D"/>
    <w:rsid w:val="6AA3205B"/>
    <w:rsid w:val="6CBF0CA2"/>
    <w:rsid w:val="6D062D75"/>
    <w:rsid w:val="6D294AF3"/>
    <w:rsid w:val="6E6E2980"/>
    <w:rsid w:val="6EA6036C"/>
    <w:rsid w:val="6EFE1F56"/>
    <w:rsid w:val="70020E89"/>
    <w:rsid w:val="72555F92"/>
    <w:rsid w:val="72A5093A"/>
    <w:rsid w:val="73B33896"/>
    <w:rsid w:val="74F3210C"/>
    <w:rsid w:val="76C319D0"/>
    <w:rsid w:val="775311D8"/>
    <w:rsid w:val="77C1619A"/>
    <w:rsid w:val="79444A09"/>
    <w:rsid w:val="7A7C4677"/>
    <w:rsid w:val="7B3F192C"/>
    <w:rsid w:val="7BEB297C"/>
    <w:rsid w:val="7C3B1441"/>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2024-01-31T08:54:12Z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D0409F87261B4BBBA265D51DDEEB83E1_13</vt:lpwstr>
  </property>
</Properties>
</file>