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Calibri" w:hAnsi="Calibri" w:cs="Calibri"/>
          <w:i w:val="0"/>
          <w:iCs w:val="0"/>
          <w:caps w:val="0"/>
          <w:color w:val="000000"/>
          <w:spacing w:val="0"/>
          <w:sz w:val="21"/>
          <w:szCs w:val="21"/>
        </w:rPr>
      </w:pPr>
      <w:r>
        <w:rPr>
          <w:rFonts w:ascii="方正小标宋简体" w:hAnsi="方正小标宋简体" w:eastAsia="方正小标宋简体" w:cs="方正小标宋简体"/>
          <w:i w:val="0"/>
          <w:iCs w:val="0"/>
          <w:caps w:val="0"/>
          <w:color w:val="000000"/>
          <w:spacing w:val="0"/>
          <w:sz w:val="72"/>
          <w:szCs w:val="72"/>
          <w:shd w:val="clear" w:fill="FFFFFF"/>
        </w:rPr>
        <w:t>工布江达县</w:t>
      </w:r>
      <w:r>
        <w:rPr>
          <w:rFonts w:hint="eastAsia" w:ascii="方正小标宋简体" w:hAnsi="方正小标宋简体" w:eastAsia="方正小标宋简体" w:cs="方正小标宋简体"/>
          <w:i w:val="0"/>
          <w:iCs w:val="0"/>
          <w:caps w:val="0"/>
          <w:color w:val="000000"/>
          <w:spacing w:val="0"/>
          <w:sz w:val="72"/>
          <w:szCs w:val="72"/>
          <w:shd w:val="clear" w:fill="FFFFFF"/>
          <w:lang w:eastAsia="zh-CN"/>
        </w:rPr>
        <w:t>朱拉乡小学</w:t>
      </w:r>
      <w:r>
        <w:rPr>
          <w:rFonts w:hint="eastAsia" w:ascii="方正小标宋简体" w:hAnsi="方正小标宋简体" w:eastAsia="方正小标宋简体" w:cs="方正小标宋简体"/>
          <w:i w:val="0"/>
          <w:iCs w:val="0"/>
          <w:caps w:val="0"/>
          <w:color w:val="000000"/>
          <w:spacing w:val="0"/>
          <w:sz w:val="72"/>
          <w:szCs w:val="72"/>
          <w:shd w:val="clear" w:fill="FFFFFF"/>
        </w:rPr>
        <w:t>2021年度部门决算公开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36"/>
          <w:szCs w:val="36"/>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05"/>
        <w:jc w:val="both"/>
        <w:rPr>
          <w:rFonts w:hint="default" w:ascii="Calibri" w:hAnsi="Calibri" w:cs="Calibri"/>
          <w:i w:val="0"/>
          <w:iCs w:val="0"/>
          <w:caps w:val="0"/>
          <w:color w:val="000000"/>
          <w:spacing w:val="0"/>
          <w:sz w:val="21"/>
          <w:szCs w:val="21"/>
        </w:rPr>
      </w:pPr>
      <w:r>
        <w:rPr>
          <w:rFonts w:ascii="黑体" w:hAnsi="宋体" w:eastAsia="黑体" w:cs="黑体"/>
          <w:i w:val="0"/>
          <w:iCs w:val="0"/>
          <w:caps w:val="0"/>
          <w:color w:val="000000"/>
          <w:spacing w:val="0"/>
          <w:sz w:val="36"/>
          <w:szCs w:val="36"/>
          <w:shd w:val="clear" w:fill="FFFFFF"/>
        </w:rPr>
        <w:t>第一部分</w:t>
      </w:r>
      <w:r>
        <w:rPr>
          <w:rFonts w:hint="eastAsia" w:ascii="黑体" w:hAnsi="宋体" w:eastAsia="黑体" w:cs="黑体"/>
          <w:i w:val="0"/>
          <w:iCs w:val="0"/>
          <w:caps w:val="0"/>
          <w:color w:val="000000"/>
          <w:spacing w:val="0"/>
          <w:sz w:val="36"/>
          <w:szCs w:val="36"/>
          <w:shd w:val="clear" w:fill="FFFFFF"/>
        </w:rPr>
        <w:t> 工布江达县</w:t>
      </w:r>
      <w:r>
        <w:rPr>
          <w:rFonts w:hint="eastAsia" w:ascii="黑体" w:hAnsi="宋体" w:eastAsia="黑体" w:cs="黑体"/>
          <w:i w:val="0"/>
          <w:iCs w:val="0"/>
          <w:caps w:val="0"/>
          <w:color w:val="000000"/>
          <w:spacing w:val="0"/>
          <w:sz w:val="36"/>
          <w:szCs w:val="36"/>
          <w:shd w:val="clear" w:fill="FFFFFF"/>
          <w:lang w:eastAsia="zh-CN"/>
        </w:rPr>
        <w:t>朱拉乡小学</w:t>
      </w:r>
      <w:r>
        <w:rPr>
          <w:rFonts w:hint="eastAsia" w:ascii="黑体" w:hAnsi="宋体" w:eastAsia="黑体" w:cs="黑体"/>
          <w:i w:val="0"/>
          <w:iCs w:val="0"/>
          <w:caps w:val="0"/>
          <w:color w:val="000000"/>
          <w:spacing w:val="0"/>
          <w:sz w:val="36"/>
          <w:szCs w:val="36"/>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ascii="仿宋" w:hAnsi="仿宋" w:eastAsia="仿宋" w:cs="仿宋"/>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二、部门职责和机构设置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第二部分 工布江达县</w:t>
      </w:r>
      <w:r>
        <w:rPr>
          <w:rFonts w:hint="eastAsia" w:ascii="黑体" w:hAnsi="宋体" w:eastAsia="黑体" w:cs="黑体"/>
          <w:i w:val="0"/>
          <w:iCs w:val="0"/>
          <w:caps w:val="0"/>
          <w:color w:val="000000"/>
          <w:spacing w:val="0"/>
          <w:sz w:val="36"/>
          <w:szCs w:val="36"/>
          <w:shd w:val="clear" w:fill="FFFFFF"/>
          <w:lang w:eastAsia="zh-CN"/>
        </w:rPr>
        <w:t>朱拉乡小学</w:t>
      </w:r>
      <w:r>
        <w:rPr>
          <w:rFonts w:hint="eastAsia" w:ascii="黑体" w:hAnsi="宋体" w:eastAsia="黑体" w:cs="黑体"/>
          <w:i w:val="0"/>
          <w:iCs w:val="0"/>
          <w:caps w:val="0"/>
          <w:color w:val="000000"/>
          <w:spacing w:val="0"/>
          <w:sz w:val="36"/>
          <w:szCs w:val="36"/>
          <w:shd w:val="clear" w:fill="FFFFFF"/>
        </w:rPr>
        <w:t>2021年度部门决算明细表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第三部分 工布江达县</w:t>
      </w:r>
      <w:r>
        <w:rPr>
          <w:rFonts w:hint="eastAsia" w:ascii="黑体" w:hAnsi="宋体" w:eastAsia="黑体" w:cs="黑体"/>
          <w:i w:val="0"/>
          <w:iCs w:val="0"/>
          <w:caps w:val="0"/>
          <w:color w:val="000000"/>
          <w:spacing w:val="0"/>
          <w:sz w:val="36"/>
          <w:szCs w:val="36"/>
          <w:shd w:val="clear" w:fill="FFFFFF"/>
          <w:lang w:eastAsia="zh-CN"/>
        </w:rPr>
        <w:t>朱拉乡小学</w:t>
      </w:r>
      <w:r>
        <w:rPr>
          <w:rFonts w:hint="eastAsia" w:ascii="黑体" w:hAnsi="宋体" w:eastAsia="黑体" w:cs="黑体"/>
          <w:i w:val="0"/>
          <w:iCs w:val="0"/>
          <w:caps w:val="0"/>
          <w:color w:val="000000"/>
          <w:spacing w:val="0"/>
          <w:sz w:val="36"/>
          <w:szCs w:val="36"/>
          <w:shd w:val="clear" w:fill="FFFFFF"/>
        </w:rPr>
        <w:t>2021年度部门决算数据说明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i w:val="0"/>
          <w:iCs w:val="0"/>
          <w:caps w:val="0"/>
          <w:color w:val="000000"/>
          <w:spacing w:val="0"/>
          <w:sz w:val="32"/>
          <w:szCs w:val="32"/>
          <w:shd w:val="clear" w:fill="FFFFFF"/>
        </w:rPr>
        <w:t> 一、</w:t>
      </w:r>
      <w:r>
        <w:rPr>
          <w:rFonts w:hint="eastAsia" w:ascii="仿宋" w:hAnsi="仿宋" w:eastAsia="仿宋" w:cs="仿宋"/>
          <w:b w:val="0"/>
          <w:bCs w:val="0"/>
          <w:i w:val="0"/>
          <w:iCs w:val="0"/>
          <w:caps w:val="0"/>
          <w:color w:val="000000"/>
          <w:spacing w:val="0"/>
          <w:sz w:val="32"/>
          <w:szCs w:val="32"/>
          <w:shd w:val="clear" w:fill="FFFFFF"/>
          <w:lang w:eastAsia="zh-CN"/>
        </w:rPr>
        <w:t>收入支出决算总体情况说明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一般公共预算财政拨款基本支出决算情况说明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财政拨款“三公”经费支出决算情况说明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机关运行经费支出说明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国有资产占有情况说明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政府采购支出说明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20"/>
        <w:jc w:val="left"/>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第四部分  名词解释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第一部分</w:t>
      </w: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朱拉乡小学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3"/>
        <w:jc w:val="left"/>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朱拉乡小学</w:t>
      </w:r>
      <w:r>
        <w:rPr>
          <w:rFonts w:hint="eastAsia" w:ascii="仿宋" w:hAnsi="仿宋" w:eastAsia="仿宋" w:cs="仿宋"/>
          <w:i w:val="0"/>
          <w:iCs w:val="0"/>
          <w:caps w:val="0"/>
          <w:color w:val="000000"/>
          <w:spacing w:val="0"/>
          <w:sz w:val="32"/>
          <w:szCs w:val="32"/>
          <w:shd w:val="clear" w:fill="FFFFFF"/>
        </w:rPr>
        <w:t>作为一个单位纳入2021年部门决算编制范围。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    二、部门职责和机构设置</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(一)规格:副科级。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二)主要职责:认真贯彻落实党和国家的方针、政策，正确执行上级主管部门的决议和指示，全面实施素质教育，培养德、智、体、美等方面全面发展的社会主义事业的建设者和接班人;全面贯彻党的教育方针，负责实施义务教育阶段七年级至九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spacing w:line="560" w:lineRule="exact"/>
        <w:ind w:firstLine="641"/>
        <w:rPr>
          <w:rFonts w:hint="eastAsia" w:ascii="仿宋_GB2312" w:hAnsi="仿宋_GB2312" w:eastAsia="仿宋_GB2312"/>
          <w:b w:val="0"/>
          <w:bCs w:val="0"/>
          <w:sz w:val="32"/>
          <w:szCs w:val="32"/>
        </w:rPr>
      </w:pPr>
      <w:r>
        <w:rPr>
          <w:rFonts w:hint="eastAsia" w:ascii="Times New Roman" w:hAnsi="Times New Roman" w:eastAsia="仿宋_GB2312" w:cs="Times New Roman"/>
          <w:b w:val="0"/>
          <w:bCs w:val="0"/>
          <w:sz w:val="32"/>
          <w:lang w:eastAsia="zh-CN"/>
        </w:rPr>
        <w:t>（</w:t>
      </w:r>
      <w:r>
        <w:rPr>
          <w:rFonts w:hint="eastAsia" w:ascii="Times New Roman" w:hAnsi="Times New Roman" w:eastAsia="仿宋_GB2312" w:cs="Times New Roman"/>
          <w:b w:val="0"/>
          <w:bCs w:val="0"/>
          <w:sz w:val="32"/>
          <w:lang w:val="en-US" w:eastAsia="zh-CN"/>
        </w:rPr>
        <w:t>三</w:t>
      </w:r>
      <w:r>
        <w:rPr>
          <w:rFonts w:hint="eastAsia" w:ascii="Times New Roman" w:hAnsi="Times New Roman" w:eastAsia="仿宋_GB2312" w:cs="Times New Roman"/>
          <w:b w:val="0"/>
          <w:bCs w:val="0"/>
          <w:sz w:val="32"/>
          <w:lang w:eastAsia="zh-CN"/>
        </w:rPr>
        <w:t>）</w:t>
      </w:r>
      <w:r>
        <w:rPr>
          <w:rFonts w:hint="eastAsia" w:ascii="仿宋_GB2312" w:hAnsi="仿宋_GB2312" w:eastAsia="仿宋_GB2312"/>
          <w:b w:val="0"/>
          <w:bCs w:val="0"/>
          <w:sz w:val="32"/>
          <w:szCs w:val="32"/>
        </w:rPr>
        <w:t>人员构成情况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仿宋_GB2312" w:hAnsi="仿宋_GB2312" w:eastAsia="仿宋_GB2312" w:cs="仿宋_GB2312"/>
          <w:b w:val="0"/>
          <w:bCs w:val="0"/>
          <w:sz w:val="32"/>
          <w:szCs w:val="32"/>
          <w:lang w:eastAsia="zh-CN"/>
        </w:rPr>
      </w:pPr>
      <w:r>
        <w:rPr>
          <w:rFonts w:hint="eastAsia" w:ascii="Times New Roman" w:hAnsi="Times New Roman" w:eastAsia="仿宋_GB2312" w:cs="Times New Roman"/>
          <w:sz w:val="32"/>
          <w:lang w:val="en-US" w:eastAsia="zh-CN"/>
        </w:rPr>
        <w:t>2021年实有年末在职人员34个人，其中事业教师34人。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第二部分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朱拉乡小学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（详见附表）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朱拉乡小学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数据说明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42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default" w:ascii="Calibri" w:hAnsi="Calibri" w:cs="Calibri"/>
          <w:i w:val="0"/>
          <w:iCs w:val="0"/>
          <w:caps w:val="0"/>
          <w:color w:val="000000"/>
          <w:spacing w:val="0"/>
          <w:sz w:val="21"/>
          <w:szCs w:val="21"/>
          <w:shd w:val="clear" w:fill="FFFFFF"/>
        </w:rPr>
        <w:t> </w:t>
      </w:r>
      <w:r>
        <w:rPr>
          <w:rFonts w:hint="eastAsia" w:ascii="仿宋" w:hAnsi="仿宋" w:eastAsia="仿宋" w:cs="仿宋"/>
          <w:b w:val="0"/>
          <w:bCs w:val="0"/>
          <w:i w:val="0"/>
          <w:iCs w:val="0"/>
          <w:caps w:val="0"/>
          <w:color w:val="000000"/>
          <w:spacing w:val="0"/>
          <w:sz w:val="32"/>
          <w:szCs w:val="32"/>
          <w:shd w:val="clear" w:fill="FFFFFF"/>
          <w:lang w:eastAsia="zh-CN"/>
        </w:rPr>
        <w:t>一、收入支出决算总体情况说明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二、收入决算情况说明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三、支出决算情况说明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四、一般公共预算财政拨款支出决算情况说明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五、一般公共预算财政拨款基本支出决算情况说明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六、财政拨款“三公”经费支出决算情况说明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七、机关运行经费支出说明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八、国有资产占有情况说明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九、政府采购支出说明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一、收入支出总体情况说明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朱拉乡小学</w:t>
      </w:r>
      <w:r>
        <w:rPr>
          <w:rFonts w:hint="eastAsia" w:ascii="仿宋" w:hAnsi="仿宋" w:eastAsia="仿宋" w:cs="仿宋"/>
          <w:i w:val="0"/>
          <w:iCs w:val="0"/>
          <w:caps w:val="0"/>
          <w:color w:val="000000"/>
          <w:spacing w:val="0"/>
          <w:sz w:val="32"/>
          <w:szCs w:val="32"/>
          <w:shd w:val="clear" w:fill="FFFFFF"/>
        </w:rPr>
        <w:t>2021年度收入合计12319363.2元，与2020年相比，收入</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lang w:val="en-US" w:eastAsia="zh-CN"/>
        </w:rPr>
        <w:t>1524309.18</w:t>
      </w:r>
      <w:r>
        <w:rPr>
          <w:rFonts w:hint="eastAsia" w:ascii="仿宋" w:hAnsi="仿宋" w:eastAsia="仿宋" w:cs="仿宋"/>
          <w:i w:val="0"/>
          <w:iCs w:val="0"/>
          <w:caps w:val="0"/>
          <w:color w:val="000000"/>
          <w:spacing w:val="0"/>
          <w:sz w:val="32"/>
          <w:szCs w:val="32"/>
          <w:shd w:val="clear" w:fill="FFFFFF"/>
        </w:rPr>
        <w:t>了元，</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rPr>
        <w:t>了</w:t>
      </w:r>
      <w:r>
        <w:rPr>
          <w:rFonts w:hint="eastAsia" w:ascii="仿宋" w:hAnsi="仿宋" w:eastAsia="仿宋" w:cs="仿宋"/>
          <w:i w:val="0"/>
          <w:iCs w:val="0"/>
          <w:caps w:val="0"/>
          <w:color w:val="000000"/>
          <w:spacing w:val="0"/>
          <w:sz w:val="32"/>
          <w:szCs w:val="32"/>
          <w:shd w:val="clear" w:fill="FFFFFF"/>
          <w:lang w:val="en-US" w:eastAsia="zh-CN"/>
        </w:rPr>
        <w:t>11.01</w:t>
      </w:r>
      <w:r>
        <w:rPr>
          <w:rFonts w:hint="eastAsia" w:ascii="仿宋" w:hAnsi="仿宋" w:eastAsia="仿宋" w:cs="仿宋"/>
          <w:i w:val="0"/>
          <w:iCs w:val="0"/>
          <w:caps w:val="0"/>
          <w:color w:val="000000"/>
          <w:spacing w:val="0"/>
          <w:sz w:val="32"/>
          <w:szCs w:val="32"/>
          <w:shd w:val="clear" w:fill="FFFFFF"/>
        </w:rPr>
        <w:t>%，主要原因为</w:t>
      </w:r>
      <w:r>
        <w:rPr>
          <w:rFonts w:hint="eastAsia" w:ascii="仿宋" w:hAnsi="仿宋" w:eastAsia="仿宋" w:cs="仿宋"/>
          <w:i w:val="0"/>
          <w:iCs w:val="0"/>
          <w:caps w:val="0"/>
          <w:color w:val="000000"/>
          <w:spacing w:val="0"/>
          <w:sz w:val="32"/>
          <w:szCs w:val="32"/>
          <w:shd w:val="clear" w:fill="FFFFFF"/>
          <w:lang w:eastAsia="zh-CN"/>
        </w:rPr>
        <w:t>学生人数减少</w:t>
      </w:r>
      <w:r>
        <w:rPr>
          <w:rFonts w:hint="eastAsia" w:ascii="仿宋" w:hAnsi="仿宋" w:eastAsia="仿宋" w:cs="仿宋"/>
          <w:i w:val="0"/>
          <w:iCs w:val="0"/>
          <w:caps w:val="0"/>
          <w:color w:val="000000"/>
          <w:spacing w:val="0"/>
          <w:sz w:val="32"/>
          <w:szCs w:val="32"/>
          <w:shd w:val="clear" w:fill="FFFFFF"/>
        </w:rPr>
        <w:t>，政府性基金预算财政拨款收入</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rPr>
        <w:t>；支出共计15393663.71元，与2020年相比，支出增加</w:t>
      </w:r>
      <w:r>
        <w:rPr>
          <w:rFonts w:hint="eastAsia" w:ascii="仿宋" w:hAnsi="仿宋" w:eastAsia="仿宋" w:cs="仿宋"/>
          <w:i w:val="0"/>
          <w:iCs w:val="0"/>
          <w:caps w:val="0"/>
          <w:color w:val="000000"/>
          <w:spacing w:val="0"/>
          <w:sz w:val="32"/>
          <w:szCs w:val="32"/>
          <w:shd w:val="clear" w:fill="FFFFFF"/>
          <w:lang w:val="en-US" w:eastAsia="zh-CN"/>
        </w:rPr>
        <w:t>5752831.33</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59.67</w:t>
      </w:r>
      <w:r>
        <w:rPr>
          <w:rFonts w:hint="eastAsia" w:ascii="仿宋" w:hAnsi="仿宋" w:eastAsia="仿宋" w:cs="仿宋"/>
          <w:i w:val="0"/>
          <w:iCs w:val="0"/>
          <w:caps w:val="0"/>
          <w:color w:val="000000"/>
          <w:spacing w:val="0"/>
          <w:sz w:val="32"/>
          <w:szCs w:val="32"/>
          <w:shd w:val="clear" w:fill="FFFFFF"/>
        </w:rPr>
        <w:t>%，增长原因为支出项目增加。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 二、收入</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朱拉乡小学</w:t>
      </w:r>
      <w:r>
        <w:rPr>
          <w:rFonts w:hint="eastAsia" w:ascii="仿宋" w:hAnsi="仿宋" w:eastAsia="仿宋" w:cs="仿宋"/>
          <w:i w:val="0"/>
          <w:iCs w:val="0"/>
          <w:caps w:val="0"/>
          <w:color w:val="000000"/>
          <w:spacing w:val="0"/>
          <w:sz w:val="32"/>
          <w:szCs w:val="32"/>
          <w:shd w:val="clear" w:fill="FFFFFF"/>
        </w:rPr>
        <w:t>2021年度收入共计12319363.2元。其中一般公共预算财政拨款收入12304363.2元，占总收入的</w:t>
      </w:r>
      <w:r>
        <w:rPr>
          <w:rFonts w:hint="eastAsia" w:ascii="仿宋" w:hAnsi="仿宋" w:eastAsia="仿宋" w:cs="仿宋"/>
          <w:i w:val="0"/>
          <w:iCs w:val="0"/>
          <w:caps w:val="0"/>
          <w:color w:val="000000"/>
          <w:spacing w:val="0"/>
          <w:sz w:val="32"/>
          <w:szCs w:val="32"/>
          <w:shd w:val="clear" w:fill="FFFFFF"/>
          <w:lang w:val="en-US" w:eastAsia="zh-CN"/>
        </w:rPr>
        <w:t>99.88</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三、支出</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朱拉乡小学</w:t>
      </w:r>
      <w:r>
        <w:rPr>
          <w:rFonts w:hint="eastAsia" w:ascii="仿宋" w:hAnsi="仿宋" w:eastAsia="仿宋" w:cs="仿宋"/>
          <w:i w:val="0"/>
          <w:iCs w:val="0"/>
          <w:caps w:val="0"/>
          <w:color w:val="000000"/>
          <w:spacing w:val="0"/>
          <w:sz w:val="32"/>
          <w:szCs w:val="32"/>
          <w:shd w:val="clear" w:fill="FFFFFF"/>
        </w:rPr>
        <w:t>2021年度支出共计15393663.71元，与2020年相比，支出增加</w:t>
      </w:r>
      <w:r>
        <w:rPr>
          <w:rFonts w:hint="eastAsia" w:ascii="仿宋" w:hAnsi="仿宋" w:eastAsia="仿宋" w:cs="仿宋"/>
          <w:i w:val="0"/>
          <w:iCs w:val="0"/>
          <w:caps w:val="0"/>
          <w:color w:val="000000"/>
          <w:spacing w:val="0"/>
          <w:sz w:val="32"/>
          <w:szCs w:val="32"/>
          <w:shd w:val="clear" w:fill="FFFFFF"/>
          <w:lang w:val="en-US" w:eastAsia="zh-CN"/>
        </w:rPr>
        <w:t>5752831.33</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59.67</w:t>
      </w:r>
      <w:r>
        <w:rPr>
          <w:rFonts w:hint="eastAsia" w:ascii="仿宋" w:hAnsi="仿宋" w:eastAsia="仿宋" w:cs="仿宋"/>
          <w:i w:val="0"/>
          <w:iCs w:val="0"/>
          <w:caps w:val="0"/>
          <w:color w:val="000000"/>
          <w:spacing w:val="0"/>
          <w:sz w:val="32"/>
          <w:szCs w:val="32"/>
          <w:shd w:val="clear" w:fill="FFFFFF"/>
        </w:rPr>
        <w:t>%，增长原因为支出项目增加。其中：基本支出11604363.2元，占总支出的</w:t>
      </w:r>
      <w:r>
        <w:rPr>
          <w:rFonts w:hint="eastAsia" w:ascii="仿宋" w:hAnsi="仿宋" w:eastAsia="仿宋" w:cs="仿宋"/>
          <w:i w:val="0"/>
          <w:iCs w:val="0"/>
          <w:caps w:val="0"/>
          <w:color w:val="000000"/>
          <w:spacing w:val="0"/>
          <w:sz w:val="32"/>
          <w:szCs w:val="32"/>
          <w:shd w:val="clear" w:fill="FFFFFF"/>
          <w:lang w:val="en-US" w:eastAsia="zh-CN"/>
        </w:rPr>
        <w:t>75.38</w:t>
      </w:r>
      <w:r>
        <w:rPr>
          <w:rFonts w:hint="eastAsia" w:ascii="仿宋" w:hAnsi="仿宋" w:eastAsia="仿宋" w:cs="仿宋"/>
          <w:i w:val="0"/>
          <w:iCs w:val="0"/>
          <w:caps w:val="0"/>
          <w:color w:val="000000"/>
          <w:spacing w:val="0"/>
          <w:sz w:val="32"/>
          <w:szCs w:val="32"/>
          <w:shd w:val="clear" w:fill="FFFFFF"/>
        </w:rPr>
        <w:t>%；项目支出3789300.51元，占总支出的</w:t>
      </w:r>
      <w:r>
        <w:rPr>
          <w:rFonts w:hint="eastAsia" w:ascii="仿宋" w:hAnsi="仿宋" w:eastAsia="仿宋" w:cs="仿宋"/>
          <w:i w:val="0"/>
          <w:iCs w:val="0"/>
          <w:caps w:val="0"/>
          <w:color w:val="000000"/>
          <w:spacing w:val="0"/>
          <w:sz w:val="32"/>
          <w:szCs w:val="32"/>
          <w:shd w:val="clear" w:fill="FFFFFF"/>
          <w:lang w:val="en-US" w:eastAsia="zh-CN"/>
        </w:rPr>
        <w:t>24.62</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按经济分类支出，其中：工资福利支出8736319.3元，占总支出的</w:t>
      </w:r>
      <w:r>
        <w:rPr>
          <w:rFonts w:hint="eastAsia" w:ascii="仿宋" w:hAnsi="仿宋" w:eastAsia="仿宋" w:cs="仿宋"/>
          <w:i w:val="0"/>
          <w:iCs w:val="0"/>
          <w:caps w:val="0"/>
          <w:color w:val="000000"/>
          <w:spacing w:val="0"/>
          <w:sz w:val="32"/>
          <w:szCs w:val="32"/>
          <w:shd w:val="clear" w:fill="FFFFFF"/>
          <w:lang w:val="en-US" w:eastAsia="zh-CN"/>
        </w:rPr>
        <w:t>56.75</w:t>
      </w:r>
      <w:r>
        <w:rPr>
          <w:rFonts w:hint="eastAsia" w:ascii="仿宋" w:hAnsi="仿宋" w:eastAsia="仿宋" w:cs="仿宋"/>
          <w:i w:val="0"/>
          <w:iCs w:val="0"/>
          <w:caps w:val="0"/>
          <w:color w:val="000000"/>
          <w:spacing w:val="0"/>
          <w:sz w:val="32"/>
          <w:szCs w:val="32"/>
          <w:shd w:val="clear" w:fill="FFFFFF"/>
        </w:rPr>
        <w:t>%；商品和服务支出1276029.9元，占总支出的</w:t>
      </w:r>
      <w:r>
        <w:rPr>
          <w:rFonts w:hint="eastAsia" w:ascii="仿宋" w:hAnsi="仿宋" w:eastAsia="仿宋" w:cs="仿宋"/>
          <w:i w:val="0"/>
          <w:iCs w:val="0"/>
          <w:caps w:val="0"/>
          <w:color w:val="000000"/>
          <w:spacing w:val="0"/>
          <w:sz w:val="32"/>
          <w:szCs w:val="32"/>
          <w:shd w:val="clear" w:fill="FFFFFF"/>
          <w:lang w:val="en-US" w:eastAsia="zh-CN"/>
        </w:rPr>
        <w:t>8.29</w:t>
      </w:r>
      <w:r>
        <w:rPr>
          <w:rFonts w:hint="eastAsia" w:ascii="仿宋" w:hAnsi="仿宋" w:eastAsia="仿宋" w:cs="仿宋"/>
          <w:i w:val="0"/>
          <w:iCs w:val="0"/>
          <w:caps w:val="0"/>
          <w:color w:val="000000"/>
          <w:spacing w:val="0"/>
          <w:sz w:val="32"/>
          <w:szCs w:val="32"/>
          <w:shd w:val="clear" w:fill="FFFFFF"/>
        </w:rPr>
        <w:t>%；对个人和家庭的补助2307014元，占总支出的</w:t>
      </w:r>
      <w:r>
        <w:rPr>
          <w:rFonts w:hint="eastAsia" w:ascii="仿宋" w:hAnsi="仿宋" w:eastAsia="仿宋" w:cs="仿宋"/>
          <w:i w:val="0"/>
          <w:iCs w:val="0"/>
          <w:caps w:val="0"/>
          <w:color w:val="000000"/>
          <w:spacing w:val="0"/>
          <w:sz w:val="32"/>
          <w:szCs w:val="32"/>
          <w:shd w:val="clear" w:fill="FFFFFF"/>
          <w:lang w:val="en-US" w:eastAsia="zh-CN"/>
        </w:rPr>
        <w:t>14.99</w:t>
      </w:r>
      <w:r>
        <w:rPr>
          <w:rFonts w:hint="eastAsia" w:ascii="仿宋" w:hAnsi="仿宋" w:eastAsia="仿宋" w:cs="仿宋"/>
          <w:i w:val="0"/>
          <w:iCs w:val="0"/>
          <w:caps w:val="0"/>
          <w:color w:val="000000"/>
          <w:spacing w:val="0"/>
          <w:sz w:val="32"/>
          <w:szCs w:val="32"/>
          <w:shd w:val="clear" w:fill="FFFFFF"/>
        </w:rPr>
        <w:t>%；资本性支出支出3074300.51元，占总支出的</w:t>
      </w:r>
      <w:r>
        <w:rPr>
          <w:rFonts w:hint="eastAsia" w:ascii="仿宋" w:hAnsi="仿宋" w:eastAsia="仿宋" w:cs="仿宋"/>
          <w:i w:val="0"/>
          <w:iCs w:val="0"/>
          <w:caps w:val="0"/>
          <w:color w:val="000000"/>
          <w:spacing w:val="0"/>
          <w:sz w:val="32"/>
          <w:szCs w:val="32"/>
          <w:shd w:val="clear" w:fill="FFFFFF"/>
          <w:lang w:val="en-US" w:eastAsia="zh-CN"/>
        </w:rPr>
        <w:t>19.97</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四、一般公共预算财政拨款支出情况说明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    工布江达县</w:t>
      </w:r>
      <w:r>
        <w:rPr>
          <w:rFonts w:hint="eastAsia" w:ascii="仿宋" w:hAnsi="仿宋" w:eastAsia="仿宋" w:cs="仿宋"/>
          <w:i w:val="0"/>
          <w:iCs w:val="0"/>
          <w:caps w:val="0"/>
          <w:color w:val="000000"/>
          <w:spacing w:val="0"/>
          <w:sz w:val="32"/>
          <w:szCs w:val="32"/>
          <w:shd w:val="clear" w:fill="FFFFFF"/>
          <w:lang w:eastAsia="zh-CN"/>
        </w:rPr>
        <w:t>朱拉乡小学</w:t>
      </w:r>
      <w:r>
        <w:rPr>
          <w:rFonts w:hint="eastAsia" w:ascii="仿宋" w:hAnsi="仿宋" w:eastAsia="仿宋" w:cs="仿宋"/>
          <w:i w:val="0"/>
          <w:iCs w:val="0"/>
          <w:caps w:val="0"/>
          <w:color w:val="000000"/>
          <w:spacing w:val="0"/>
          <w:sz w:val="32"/>
          <w:szCs w:val="32"/>
          <w:shd w:val="clear" w:fill="FFFFFF"/>
        </w:rPr>
        <w:t>2021年度一般公共预算财政拨款支出13258625.5元，主要用于以下方面:</w:t>
      </w:r>
      <w:r>
        <w:rPr>
          <w:rFonts w:hint="eastAsia" w:ascii="仿宋" w:hAnsi="仿宋" w:eastAsia="仿宋" w:cs="仿宋"/>
          <w:i w:val="0"/>
          <w:iCs w:val="0"/>
          <w:caps w:val="0"/>
          <w:color w:val="000000"/>
          <w:spacing w:val="0"/>
          <w:sz w:val="32"/>
          <w:szCs w:val="32"/>
          <w:shd w:val="clear" w:fill="FFFFFF"/>
          <w:lang w:eastAsia="zh-CN"/>
        </w:rPr>
        <w:t>教育</w:t>
      </w:r>
      <w:r>
        <w:rPr>
          <w:rFonts w:hint="eastAsia" w:ascii="仿宋" w:hAnsi="仿宋" w:eastAsia="仿宋" w:cs="仿宋"/>
          <w:i w:val="0"/>
          <w:iCs w:val="0"/>
          <w:caps w:val="0"/>
          <w:color w:val="000000"/>
          <w:spacing w:val="0"/>
          <w:sz w:val="32"/>
          <w:szCs w:val="32"/>
          <w:shd w:val="clear" w:fill="FFFFFF"/>
        </w:rPr>
        <w:t>支出11235769.4元，占总支出的</w:t>
      </w:r>
      <w:r>
        <w:rPr>
          <w:rFonts w:hint="eastAsia" w:ascii="仿宋" w:hAnsi="仿宋" w:eastAsia="仿宋" w:cs="仿宋"/>
          <w:i w:val="0"/>
          <w:iCs w:val="0"/>
          <w:caps w:val="0"/>
          <w:color w:val="000000"/>
          <w:spacing w:val="0"/>
          <w:sz w:val="32"/>
          <w:szCs w:val="32"/>
          <w:shd w:val="clear" w:fill="FFFFFF"/>
          <w:lang w:val="en-US" w:eastAsia="zh-CN"/>
        </w:rPr>
        <w:t>84.74</w:t>
      </w:r>
      <w:r>
        <w:rPr>
          <w:rFonts w:hint="eastAsia" w:ascii="仿宋" w:hAnsi="仿宋" w:eastAsia="仿宋" w:cs="仿宋"/>
          <w:i w:val="0"/>
          <w:iCs w:val="0"/>
          <w:caps w:val="0"/>
          <w:color w:val="000000"/>
          <w:spacing w:val="0"/>
          <w:sz w:val="32"/>
          <w:szCs w:val="32"/>
          <w:shd w:val="clear" w:fill="FFFFFF"/>
        </w:rPr>
        <w:t>%；社会保障和就业支出970200元，占总支出的</w:t>
      </w:r>
      <w:r>
        <w:rPr>
          <w:rFonts w:hint="eastAsia" w:ascii="仿宋" w:hAnsi="仿宋" w:eastAsia="仿宋" w:cs="仿宋"/>
          <w:i w:val="0"/>
          <w:iCs w:val="0"/>
          <w:caps w:val="0"/>
          <w:color w:val="000000"/>
          <w:spacing w:val="0"/>
          <w:sz w:val="32"/>
          <w:szCs w:val="32"/>
          <w:shd w:val="clear" w:fill="FFFFFF"/>
          <w:lang w:val="en-US" w:eastAsia="zh-CN"/>
        </w:rPr>
        <w:t>7.32</w:t>
      </w:r>
      <w:r>
        <w:rPr>
          <w:rFonts w:hint="eastAsia" w:ascii="仿宋" w:hAnsi="仿宋" w:eastAsia="仿宋" w:cs="仿宋"/>
          <w:i w:val="0"/>
          <w:iCs w:val="0"/>
          <w:caps w:val="0"/>
          <w:color w:val="000000"/>
          <w:spacing w:val="0"/>
          <w:sz w:val="32"/>
          <w:szCs w:val="32"/>
          <w:shd w:val="clear" w:fill="FFFFFF"/>
        </w:rPr>
        <w:t>%；卫生健康支出471400元，占总支出的</w:t>
      </w:r>
      <w:r>
        <w:rPr>
          <w:rFonts w:hint="eastAsia" w:ascii="仿宋" w:hAnsi="仿宋" w:eastAsia="仿宋" w:cs="仿宋"/>
          <w:i w:val="0"/>
          <w:iCs w:val="0"/>
          <w:caps w:val="0"/>
          <w:color w:val="000000"/>
          <w:spacing w:val="0"/>
          <w:sz w:val="32"/>
          <w:szCs w:val="32"/>
          <w:shd w:val="clear" w:fill="FFFFFF"/>
          <w:lang w:val="en-US" w:eastAsia="zh-CN"/>
        </w:rPr>
        <w:t>3.56</w:t>
      </w:r>
      <w:r>
        <w:rPr>
          <w:rFonts w:hint="eastAsia" w:ascii="仿宋" w:hAnsi="仿宋" w:eastAsia="仿宋" w:cs="仿宋"/>
          <w:i w:val="0"/>
          <w:iCs w:val="0"/>
          <w:caps w:val="0"/>
          <w:color w:val="000000"/>
          <w:spacing w:val="0"/>
          <w:sz w:val="32"/>
          <w:szCs w:val="32"/>
          <w:shd w:val="clear" w:fill="FFFFFF"/>
        </w:rPr>
        <w:t>%；住房保障支出581256.1元，占总支出的</w:t>
      </w:r>
      <w:r>
        <w:rPr>
          <w:rFonts w:hint="eastAsia" w:ascii="仿宋" w:hAnsi="仿宋" w:eastAsia="仿宋" w:cs="仿宋"/>
          <w:i w:val="0"/>
          <w:iCs w:val="0"/>
          <w:caps w:val="0"/>
          <w:color w:val="000000"/>
          <w:spacing w:val="0"/>
          <w:sz w:val="32"/>
          <w:szCs w:val="32"/>
          <w:shd w:val="clear" w:fill="FFFFFF"/>
          <w:lang w:val="en-US" w:eastAsia="zh-CN"/>
        </w:rPr>
        <w:t>4.38</w:t>
      </w:r>
      <w:r>
        <w:rPr>
          <w:rFonts w:hint="eastAsia" w:ascii="仿宋" w:hAnsi="仿宋" w:eastAsia="仿宋" w:cs="仿宋"/>
          <w:i w:val="0"/>
          <w:iCs w:val="0"/>
          <w:caps w:val="0"/>
          <w:color w:val="000000"/>
          <w:spacing w:val="0"/>
          <w:sz w:val="32"/>
          <w:szCs w:val="32"/>
          <w:shd w:val="clear" w:fill="FFFFFF"/>
        </w:rPr>
        <w:t>%。具体情况如下：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楷体" w:hAnsi="楷体" w:eastAsia="楷体" w:cs="楷体"/>
          <w:b/>
          <w:bCs/>
          <w:i w:val="0"/>
          <w:iCs w:val="0"/>
          <w:caps w:val="0"/>
          <w:color w:val="000000"/>
          <w:spacing w:val="0"/>
          <w:sz w:val="32"/>
          <w:szCs w:val="32"/>
          <w:shd w:val="clear" w:fill="FFFFFF"/>
        </w:rPr>
        <w:t>（一）</w:t>
      </w:r>
      <w:r>
        <w:rPr>
          <w:rFonts w:hint="eastAsia" w:ascii="楷体" w:hAnsi="楷体" w:eastAsia="楷体" w:cs="楷体"/>
          <w:b/>
          <w:bCs/>
          <w:i w:val="0"/>
          <w:iCs w:val="0"/>
          <w:caps w:val="0"/>
          <w:color w:val="000000"/>
          <w:spacing w:val="0"/>
          <w:sz w:val="32"/>
          <w:szCs w:val="32"/>
          <w:shd w:val="clear" w:fill="FFFFFF"/>
          <w:lang w:eastAsia="zh-CN"/>
        </w:rPr>
        <w:t>教育</w:t>
      </w:r>
      <w:r>
        <w:rPr>
          <w:rFonts w:hint="eastAsia" w:ascii="楷体" w:hAnsi="楷体" w:eastAsia="楷体" w:cs="楷体"/>
          <w:b/>
          <w:bCs/>
          <w:i w:val="0"/>
          <w:iCs w:val="0"/>
          <w:caps w:val="0"/>
          <w:color w:val="000000"/>
          <w:spacing w:val="0"/>
          <w:sz w:val="32"/>
          <w:szCs w:val="32"/>
          <w:shd w:val="clear" w:fill="FFFFFF"/>
        </w:rPr>
        <w:t>支出</w:t>
      </w:r>
      <w:r>
        <w:rPr>
          <w:rFonts w:hint="eastAsia" w:ascii="楷体" w:hAnsi="楷体" w:eastAsia="楷体" w:cs="楷体"/>
          <w:b/>
          <w:bCs/>
          <w:i w:val="0"/>
          <w:iCs w:val="0"/>
          <w:caps w:val="0"/>
          <w:color w:val="000000"/>
          <w:spacing w:val="0"/>
          <w:sz w:val="32"/>
          <w:szCs w:val="32"/>
          <w:shd w:val="clear" w:fill="FFFFFF"/>
          <w:lang w:eastAsia="zh-CN"/>
        </w:rPr>
        <w:t>（类）</w:t>
      </w:r>
      <w:r>
        <w:rPr>
          <w:rFonts w:hint="eastAsia" w:ascii="仿宋" w:hAnsi="仿宋" w:eastAsia="仿宋" w:cs="仿宋"/>
          <w:i w:val="0"/>
          <w:iCs w:val="0"/>
          <w:caps w:val="0"/>
          <w:color w:val="000000"/>
          <w:spacing w:val="0"/>
          <w:sz w:val="32"/>
          <w:szCs w:val="32"/>
          <w:shd w:val="clear" w:fill="FFFFFF"/>
        </w:rPr>
        <w:t>年初预算为11341400元，支出决算为11235769.4元，完成年初预算的</w:t>
      </w:r>
      <w:r>
        <w:rPr>
          <w:rFonts w:hint="eastAsia" w:ascii="仿宋" w:hAnsi="仿宋" w:eastAsia="仿宋" w:cs="仿宋"/>
          <w:i w:val="0"/>
          <w:iCs w:val="0"/>
          <w:caps w:val="0"/>
          <w:color w:val="auto"/>
          <w:spacing w:val="0"/>
          <w:sz w:val="32"/>
          <w:szCs w:val="32"/>
          <w:shd w:val="clear" w:fill="FFFFFF"/>
          <w:lang w:val="en-US" w:eastAsia="zh-CN"/>
        </w:rPr>
        <w:t>99.07</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auto"/>
          <w:spacing w:val="0"/>
          <w:sz w:val="21"/>
          <w:szCs w:val="21"/>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  1.</w:t>
      </w:r>
      <w:r>
        <w:rPr>
          <w:rFonts w:hint="eastAsia" w:ascii="仿宋" w:hAnsi="仿宋" w:eastAsia="仿宋" w:cs="仿宋"/>
          <w:i w:val="0"/>
          <w:iCs w:val="0"/>
          <w:caps w:val="0"/>
          <w:color w:val="auto"/>
          <w:spacing w:val="0"/>
          <w:sz w:val="32"/>
          <w:szCs w:val="32"/>
          <w:shd w:val="clear" w:fill="FFFFFF"/>
          <w:lang w:eastAsia="zh-CN"/>
        </w:rPr>
        <w:t>朱拉乡小学教育</w:t>
      </w:r>
      <w:r>
        <w:rPr>
          <w:rFonts w:hint="eastAsia" w:ascii="仿宋" w:hAnsi="仿宋" w:eastAsia="仿宋" w:cs="仿宋"/>
          <w:i w:val="0"/>
          <w:iCs w:val="0"/>
          <w:caps w:val="0"/>
          <w:color w:val="auto"/>
          <w:spacing w:val="0"/>
          <w:sz w:val="32"/>
          <w:szCs w:val="32"/>
          <w:shd w:val="clear" w:fill="FFFFFF"/>
        </w:rPr>
        <w:t>（项）支出</w:t>
      </w:r>
      <w:r>
        <w:rPr>
          <w:rFonts w:hint="eastAsia" w:ascii="仿宋" w:hAnsi="仿宋" w:eastAsia="仿宋" w:cs="仿宋"/>
          <w:i w:val="0"/>
          <w:iCs w:val="0"/>
          <w:caps w:val="0"/>
          <w:color w:val="000000"/>
          <w:spacing w:val="0"/>
          <w:sz w:val="32"/>
          <w:szCs w:val="32"/>
          <w:shd w:val="clear" w:fill="FFFFFF"/>
        </w:rPr>
        <w:t>11235769.4</w:t>
      </w:r>
      <w:r>
        <w:rPr>
          <w:rFonts w:hint="eastAsia" w:ascii="仿宋" w:hAnsi="仿宋" w:eastAsia="仿宋" w:cs="仿宋"/>
          <w:i w:val="0"/>
          <w:iCs w:val="0"/>
          <w:caps w:val="0"/>
          <w:color w:val="auto"/>
          <w:spacing w:val="0"/>
          <w:sz w:val="32"/>
          <w:szCs w:val="32"/>
          <w:shd w:val="clear" w:fill="FFFFFF"/>
        </w:rPr>
        <w:t>元，比2021年年初预算数</w:t>
      </w:r>
      <w:r>
        <w:rPr>
          <w:rFonts w:hint="eastAsia" w:ascii="仿宋" w:hAnsi="仿宋" w:eastAsia="仿宋" w:cs="仿宋"/>
          <w:i w:val="0"/>
          <w:iCs w:val="0"/>
          <w:caps w:val="0"/>
          <w:color w:val="000000"/>
          <w:spacing w:val="0"/>
          <w:sz w:val="32"/>
          <w:szCs w:val="32"/>
          <w:shd w:val="clear" w:fill="FFFFFF"/>
        </w:rPr>
        <w:t>11341400</w:t>
      </w:r>
      <w:r>
        <w:rPr>
          <w:rFonts w:hint="eastAsia" w:ascii="仿宋" w:hAnsi="仿宋" w:eastAsia="仿宋" w:cs="仿宋"/>
          <w:i w:val="0"/>
          <w:iCs w:val="0"/>
          <w:caps w:val="0"/>
          <w:color w:val="auto"/>
          <w:spacing w:val="0"/>
          <w:sz w:val="32"/>
          <w:szCs w:val="32"/>
          <w:shd w:val="clear" w:fill="FFFFFF"/>
        </w:rPr>
        <w:t>元，</w:t>
      </w:r>
      <w:r>
        <w:rPr>
          <w:rFonts w:hint="eastAsia" w:ascii="仿宋" w:hAnsi="仿宋" w:eastAsia="仿宋" w:cs="仿宋"/>
          <w:i w:val="0"/>
          <w:iCs w:val="0"/>
          <w:caps w:val="0"/>
          <w:color w:val="auto"/>
          <w:spacing w:val="0"/>
          <w:sz w:val="32"/>
          <w:szCs w:val="32"/>
          <w:shd w:val="clear" w:fill="FFFFFF"/>
          <w:lang w:eastAsia="zh-CN"/>
        </w:rPr>
        <w:t>减少</w:t>
      </w:r>
      <w:r>
        <w:rPr>
          <w:rFonts w:hint="eastAsia" w:ascii="仿宋" w:hAnsi="仿宋" w:eastAsia="仿宋" w:cs="仿宋"/>
          <w:i w:val="0"/>
          <w:iCs w:val="0"/>
          <w:caps w:val="0"/>
          <w:color w:val="auto"/>
          <w:spacing w:val="0"/>
          <w:sz w:val="32"/>
          <w:szCs w:val="32"/>
          <w:shd w:val="clear" w:fill="FFFFFF"/>
          <w:lang w:val="en-US" w:eastAsia="zh-CN"/>
        </w:rPr>
        <w:t>105630.6</w:t>
      </w:r>
      <w:r>
        <w:rPr>
          <w:rFonts w:hint="eastAsia" w:ascii="仿宋" w:hAnsi="仿宋" w:eastAsia="仿宋" w:cs="仿宋"/>
          <w:i w:val="0"/>
          <w:iCs w:val="0"/>
          <w:caps w:val="0"/>
          <w:color w:val="auto"/>
          <w:spacing w:val="0"/>
          <w:sz w:val="32"/>
          <w:szCs w:val="32"/>
          <w:shd w:val="clear" w:fill="FFFFFF"/>
        </w:rPr>
        <w:t>元，完成年初预算的</w:t>
      </w:r>
      <w:r>
        <w:rPr>
          <w:rFonts w:hint="eastAsia" w:ascii="仿宋" w:hAnsi="仿宋" w:eastAsia="仿宋" w:cs="仿宋"/>
          <w:i w:val="0"/>
          <w:iCs w:val="0"/>
          <w:caps w:val="0"/>
          <w:color w:val="auto"/>
          <w:spacing w:val="0"/>
          <w:sz w:val="32"/>
          <w:szCs w:val="32"/>
          <w:shd w:val="clear" w:fill="FFFFFF"/>
          <w:lang w:val="en-US" w:eastAsia="zh-CN"/>
        </w:rPr>
        <w:t>99.07</w:t>
      </w:r>
      <w:r>
        <w:rPr>
          <w:rFonts w:hint="eastAsia" w:ascii="仿宋" w:hAnsi="仿宋" w:eastAsia="仿宋" w:cs="仿宋"/>
          <w:i w:val="0"/>
          <w:iCs w:val="0"/>
          <w:caps w:val="0"/>
          <w:color w:val="auto"/>
          <w:spacing w:val="0"/>
          <w:sz w:val="32"/>
          <w:szCs w:val="32"/>
          <w:shd w:val="clear" w:fill="FFFFFF"/>
        </w:rPr>
        <w:t>%，</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Calibri" w:hAnsi="Calibri" w:eastAsia="仿宋" w:cs="Calibri"/>
          <w:i w:val="0"/>
          <w:iCs w:val="0"/>
          <w:caps w:val="0"/>
          <w:color w:val="000000"/>
          <w:spacing w:val="0"/>
          <w:sz w:val="21"/>
          <w:szCs w:val="21"/>
          <w:lang w:eastAsia="zh-CN"/>
        </w:rPr>
      </w:pPr>
      <w:r>
        <w:rPr>
          <w:rFonts w:hint="eastAsia" w:ascii="仿宋" w:hAnsi="仿宋" w:eastAsia="仿宋" w:cs="仿宋"/>
          <w:b/>
          <w:bCs/>
          <w:i w:val="0"/>
          <w:iCs w:val="0"/>
          <w:caps w:val="0"/>
          <w:color w:val="auto"/>
          <w:spacing w:val="0"/>
          <w:sz w:val="32"/>
          <w:szCs w:val="32"/>
          <w:shd w:val="clear" w:fill="FFFFFF"/>
        </w:rPr>
        <w:t>   </w:t>
      </w:r>
      <w:r>
        <w:rPr>
          <w:rFonts w:hint="eastAsia" w:ascii="楷体" w:hAnsi="楷体" w:eastAsia="楷体" w:cs="楷体"/>
          <w:b/>
          <w:bCs/>
          <w:i w:val="0"/>
          <w:iCs w:val="0"/>
          <w:caps w:val="0"/>
          <w:color w:val="auto"/>
          <w:spacing w:val="0"/>
          <w:sz w:val="32"/>
          <w:szCs w:val="32"/>
          <w:shd w:val="clear" w:fill="FFFFFF"/>
        </w:rPr>
        <w:t> （二）社会保障和就业支出（类）</w:t>
      </w:r>
      <w:r>
        <w:rPr>
          <w:rFonts w:hint="eastAsia" w:ascii="仿宋" w:hAnsi="仿宋" w:eastAsia="仿宋" w:cs="仿宋"/>
          <w:i w:val="0"/>
          <w:iCs w:val="0"/>
          <w:caps w:val="0"/>
          <w:color w:val="auto"/>
          <w:spacing w:val="0"/>
          <w:sz w:val="32"/>
          <w:szCs w:val="32"/>
          <w:shd w:val="clear" w:fill="FFFFFF"/>
        </w:rPr>
        <w:t>年初预算为970200元，</w:t>
      </w:r>
      <w:r>
        <w:rPr>
          <w:rFonts w:hint="eastAsia" w:ascii="仿宋" w:hAnsi="仿宋" w:eastAsia="仿宋" w:cs="仿宋"/>
          <w:i w:val="0"/>
          <w:iCs w:val="0"/>
          <w:caps w:val="0"/>
          <w:color w:val="000000"/>
          <w:spacing w:val="0"/>
          <w:sz w:val="32"/>
          <w:szCs w:val="32"/>
          <w:shd w:val="clear" w:fill="FFFFFF"/>
        </w:rPr>
        <w:t>支出决算为970200元，完成年初预算</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lang w:val="en-US" w:eastAsia="zh-CN"/>
        </w:rPr>
        <w:t>1.</w:t>
      </w:r>
      <w:r>
        <w:rPr>
          <w:rFonts w:hint="eastAsia" w:ascii="仿宋" w:hAnsi="仿宋" w:eastAsia="仿宋" w:cs="仿宋"/>
          <w:i w:val="0"/>
          <w:iCs w:val="0"/>
          <w:caps w:val="0"/>
          <w:color w:val="000000"/>
          <w:spacing w:val="0"/>
          <w:sz w:val="32"/>
          <w:szCs w:val="32"/>
          <w:shd w:val="clear" w:fill="FFFFFF"/>
        </w:rPr>
        <w:t>财政对基本养老保险基金的补助</w:t>
      </w:r>
      <w:r>
        <w:rPr>
          <w:rFonts w:hint="eastAsia" w:ascii="仿宋" w:hAnsi="仿宋" w:eastAsia="仿宋" w:cs="仿宋"/>
          <w:i w:val="0"/>
          <w:iCs w:val="0"/>
          <w:caps w:val="0"/>
          <w:color w:val="000000"/>
          <w:spacing w:val="0"/>
          <w:sz w:val="32"/>
          <w:szCs w:val="32"/>
          <w:shd w:val="clear" w:fill="FFFFFF"/>
          <w:lang w:eastAsia="zh-CN"/>
        </w:rPr>
        <w:t>、财政对其他基本养老保险基金的补助</w:t>
      </w:r>
      <w:r>
        <w:rPr>
          <w:rFonts w:hint="eastAsia" w:ascii="仿宋" w:hAnsi="仿宋" w:eastAsia="仿宋" w:cs="仿宋"/>
          <w:i w:val="0"/>
          <w:iCs w:val="0"/>
          <w:caps w:val="0"/>
          <w:color w:val="000000"/>
          <w:spacing w:val="0"/>
          <w:sz w:val="32"/>
          <w:szCs w:val="32"/>
          <w:shd w:val="clear" w:fill="FFFFFF"/>
        </w:rPr>
        <w:t>（项）支出936200元，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2.财政对其他社会保险基金的补助（类）财政对失业保险基金的补助（项）支出28000元，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3.财政对其他社会保险基金的补助（类）财政对工伤保险基金的补助（项）支出6000元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（三）卫生健康支出（类）</w:t>
      </w:r>
      <w:r>
        <w:rPr>
          <w:rFonts w:hint="eastAsia" w:ascii="仿宋" w:hAnsi="仿宋" w:eastAsia="仿宋" w:cs="仿宋"/>
          <w:i w:val="0"/>
          <w:iCs w:val="0"/>
          <w:caps w:val="0"/>
          <w:color w:val="000000"/>
          <w:spacing w:val="0"/>
          <w:sz w:val="32"/>
          <w:szCs w:val="32"/>
          <w:shd w:val="clear" w:fill="FFFFFF"/>
        </w:rPr>
        <w:t>年初预算为471400元，支出决算数为471400元，完成年初预算的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1.财政对基本医疗保险基金的补助（款）财政对职工基本医疗保险基金的补助（项）支出471400元，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（四）住房保障支出（类）</w:t>
      </w:r>
      <w:r>
        <w:rPr>
          <w:rFonts w:hint="eastAsia" w:ascii="仿宋" w:hAnsi="仿宋" w:eastAsia="仿宋" w:cs="仿宋"/>
          <w:i w:val="0"/>
          <w:iCs w:val="0"/>
          <w:caps w:val="0"/>
          <w:color w:val="000000"/>
          <w:spacing w:val="0"/>
          <w:sz w:val="32"/>
          <w:szCs w:val="32"/>
          <w:shd w:val="clear" w:fill="FFFFFF"/>
        </w:rPr>
        <w:t>年初预算为229000元，支出决算为581256.1元，完成年初预算</w:t>
      </w:r>
      <w:r>
        <w:rPr>
          <w:rFonts w:hint="eastAsia" w:ascii="仿宋" w:hAnsi="仿宋" w:eastAsia="仿宋" w:cs="仿宋"/>
          <w:i w:val="0"/>
          <w:iCs w:val="0"/>
          <w:caps w:val="0"/>
          <w:color w:val="000000"/>
          <w:spacing w:val="0"/>
          <w:sz w:val="32"/>
          <w:szCs w:val="32"/>
          <w:shd w:val="clear" w:fill="FFFFFF"/>
          <w:lang w:val="en-US" w:eastAsia="zh-CN"/>
        </w:rPr>
        <w:t>253.82</w:t>
      </w:r>
      <w:r>
        <w:rPr>
          <w:rFonts w:hint="eastAsia" w:ascii="仿宋" w:hAnsi="仿宋" w:eastAsia="仿宋" w:cs="仿宋"/>
          <w:i w:val="0"/>
          <w:iCs w:val="0"/>
          <w:caps w:val="0"/>
          <w:color w:val="000000"/>
          <w:spacing w:val="0"/>
          <w:sz w:val="32"/>
          <w:szCs w:val="32"/>
          <w:shd w:val="clear" w:fill="FFFFFF"/>
        </w:rPr>
        <w:t>%。</w:t>
      </w:r>
      <w:r>
        <w:rPr>
          <w:rFonts w:ascii="仿宋" w:hAnsi="仿宋" w:eastAsia="仿宋" w:cs="仿宋"/>
          <w:i w:val="0"/>
          <w:iCs w:val="0"/>
          <w:caps w:val="0"/>
          <w:color w:val="000000"/>
          <w:spacing w:val="0"/>
          <w:sz w:val="32"/>
          <w:szCs w:val="32"/>
          <w:shd w:val="clear" w:fill="FFFFFF"/>
        </w:rPr>
        <w:t>决算数大于预算数的主要原因是</w:t>
      </w:r>
      <w:r>
        <w:rPr>
          <w:rFonts w:hint="eastAsia" w:ascii="仿宋" w:hAnsi="仿宋" w:eastAsia="仿宋" w:cs="仿宋"/>
          <w:i w:val="0"/>
          <w:iCs w:val="0"/>
          <w:caps w:val="0"/>
          <w:color w:val="000000"/>
          <w:spacing w:val="0"/>
          <w:sz w:val="32"/>
          <w:szCs w:val="32"/>
          <w:shd w:val="clear" w:fill="FFFFFF"/>
          <w:lang w:eastAsia="zh-CN"/>
        </w:rPr>
        <w:t>住房公积金有所增加。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1.住房改革支出（款）住房公积金（项）年初预算数为229000元，支出决算数为581256.1元，完成年初预算的</w:t>
      </w:r>
      <w:r>
        <w:rPr>
          <w:rFonts w:hint="eastAsia" w:ascii="仿宋" w:hAnsi="仿宋" w:eastAsia="仿宋" w:cs="仿宋"/>
          <w:i w:val="0"/>
          <w:iCs w:val="0"/>
          <w:caps w:val="0"/>
          <w:color w:val="000000"/>
          <w:spacing w:val="0"/>
          <w:sz w:val="32"/>
          <w:szCs w:val="32"/>
          <w:shd w:val="clear" w:fill="FFFFFF"/>
          <w:lang w:val="en-US" w:eastAsia="zh-CN"/>
        </w:rPr>
        <w:t>253.82</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lang w:eastAsia="zh-CN"/>
        </w:rPr>
        <w:t>五</w:t>
      </w:r>
      <w:r>
        <w:rPr>
          <w:rFonts w:hint="eastAsia" w:ascii="黑体" w:hAnsi="宋体" w:eastAsia="黑体" w:cs="黑体"/>
          <w:i w:val="0"/>
          <w:iCs w:val="0"/>
          <w:caps w:val="0"/>
          <w:color w:val="000000"/>
          <w:spacing w:val="0"/>
          <w:sz w:val="32"/>
          <w:szCs w:val="32"/>
          <w:shd w:val="clear" w:fill="FFFFFF"/>
        </w:rPr>
        <w:t>、一般公共预算财政拨款基本支出情况说明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朱拉乡小学</w:t>
      </w:r>
      <w:r>
        <w:rPr>
          <w:rFonts w:hint="eastAsia" w:ascii="仿宋" w:hAnsi="仿宋" w:eastAsia="仿宋" w:cs="仿宋"/>
          <w:i w:val="0"/>
          <w:iCs w:val="0"/>
          <w:caps w:val="0"/>
          <w:color w:val="000000"/>
          <w:spacing w:val="0"/>
          <w:sz w:val="32"/>
          <w:szCs w:val="32"/>
          <w:shd w:val="clear" w:fill="FFFFFF"/>
        </w:rPr>
        <w:t>2021年度一般公共预算财政拨款基本支出11604363.2元，其中人员经费支出10691077.2元，占基本支出的</w:t>
      </w:r>
      <w:r>
        <w:rPr>
          <w:rFonts w:hint="eastAsia" w:ascii="仿宋" w:hAnsi="仿宋" w:eastAsia="仿宋" w:cs="仿宋"/>
          <w:i w:val="0"/>
          <w:iCs w:val="0"/>
          <w:caps w:val="0"/>
          <w:color w:val="000000"/>
          <w:spacing w:val="0"/>
          <w:sz w:val="32"/>
          <w:szCs w:val="32"/>
          <w:shd w:val="clear" w:fill="FFFFFF"/>
          <w:lang w:val="en-US" w:eastAsia="zh-CN"/>
        </w:rPr>
        <w:t>92.13</w:t>
      </w:r>
      <w:r>
        <w:rPr>
          <w:rFonts w:hint="eastAsia" w:ascii="仿宋" w:hAnsi="仿宋" w:eastAsia="仿宋" w:cs="仿宋"/>
          <w:i w:val="0"/>
          <w:iCs w:val="0"/>
          <w:caps w:val="0"/>
          <w:color w:val="000000"/>
          <w:spacing w:val="0"/>
          <w:sz w:val="32"/>
          <w:szCs w:val="32"/>
          <w:shd w:val="clear" w:fill="FFFFFF"/>
        </w:rPr>
        <w:t>%，主要包括基本工资、津贴补贴、奖金、其他社会保障缴费、其他工资福利支出、住房公积金、购房补贴、其他对个人和家庭的补助支出等。日常公用经费支出913286元，占基本支出的</w:t>
      </w:r>
      <w:r>
        <w:rPr>
          <w:rFonts w:hint="eastAsia" w:ascii="仿宋" w:hAnsi="仿宋" w:eastAsia="仿宋" w:cs="仿宋"/>
          <w:i w:val="0"/>
          <w:iCs w:val="0"/>
          <w:caps w:val="0"/>
          <w:color w:val="000000"/>
          <w:spacing w:val="0"/>
          <w:sz w:val="32"/>
          <w:szCs w:val="32"/>
          <w:shd w:val="clear" w:fill="FFFFFF"/>
          <w:lang w:val="en-US" w:eastAsia="zh-CN"/>
        </w:rPr>
        <w:t>7.87</w:t>
      </w:r>
      <w:r>
        <w:rPr>
          <w:rFonts w:hint="eastAsia" w:ascii="仿宋" w:hAnsi="仿宋" w:eastAsia="仿宋" w:cs="仿宋"/>
          <w:i w:val="0"/>
          <w:iCs w:val="0"/>
          <w:caps w:val="0"/>
          <w:color w:val="000000"/>
          <w:spacing w:val="0"/>
          <w:sz w:val="32"/>
          <w:szCs w:val="32"/>
          <w:shd w:val="clear" w:fill="FFFFFF"/>
        </w:rPr>
        <w:t>%。主要包括办公费、印刷费、手续费、水费、电费、邮电费、取暖费、差旅费、维修（护）费、培训费、公务接待费、劳务费、工会经费、福利费、公务用车运行维护费、其他商品和服务支出、办公设备购置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lang w:eastAsia="zh-CN"/>
        </w:rPr>
        <w:t>六</w:t>
      </w:r>
      <w:r>
        <w:rPr>
          <w:rFonts w:hint="eastAsia" w:ascii="黑体" w:hAnsi="宋体" w:eastAsia="黑体" w:cs="黑体"/>
          <w:i w:val="0"/>
          <w:iCs w:val="0"/>
          <w:caps w:val="0"/>
          <w:color w:val="000000"/>
          <w:spacing w:val="0"/>
          <w:sz w:val="32"/>
          <w:szCs w:val="32"/>
          <w:shd w:val="clear" w:fill="FFFFFF"/>
        </w:rPr>
        <w:t>、</w:t>
      </w:r>
      <w:r>
        <w:rPr>
          <w:rFonts w:hint="eastAsia" w:ascii="黑体" w:hAnsi="宋体" w:eastAsia="黑体" w:cs="黑体"/>
          <w:i w:val="0"/>
          <w:iCs w:val="0"/>
          <w:caps w:val="0"/>
          <w:color w:val="000000"/>
          <w:spacing w:val="0"/>
          <w:sz w:val="32"/>
          <w:szCs w:val="32"/>
          <w:shd w:val="clear" w:fill="FFFFFF"/>
          <w:lang w:val="en-US" w:eastAsia="zh-CN"/>
        </w:rPr>
        <w:t>2021年度</w:t>
      </w:r>
      <w:r>
        <w:rPr>
          <w:rFonts w:hint="eastAsia" w:ascii="黑体" w:hAnsi="宋体" w:eastAsia="黑体" w:cs="黑体"/>
          <w:i w:val="0"/>
          <w:iCs w:val="0"/>
          <w:caps w:val="0"/>
          <w:color w:val="000000"/>
          <w:spacing w:val="0"/>
          <w:sz w:val="32"/>
          <w:szCs w:val="32"/>
          <w:shd w:val="clear" w:fill="FFFFFF"/>
        </w:rPr>
        <w:t>一般公共预算财政拨款“三公”经费支出情况说明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sz w:val="32"/>
          <w:szCs w:val="32"/>
          <w:shd w:val="clear" w:fill="FFFFFF"/>
          <w:lang w:eastAsia="zh-CN"/>
        </w:rPr>
        <w:t>工布江达县巴河镇小学</w:t>
      </w:r>
      <w:r>
        <w:rPr>
          <w:rFonts w:hint="eastAsia" w:ascii="仿宋" w:hAnsi="仿宋" w:eastAsia="仿宋" w:cs="仿宋"/>
          <w:i w:val="0"/>
          <w:iCs w:val="0"/>
          <w:caps w:val="0"/>
          <w:color w:val="000000"/>
          <w:spacing w:val="0"/>
          <w:sz w:val="32"/>
          <w:szCs w:val="32"/>
          <w:shd w:val="clear" w:fill="FFFFFF"/>
        </w:rPr>
        <w:t>2021年度“三公”经费决算数</w:t>
      </w:r>
      <w:r>
        <w:rPr>
          <w:rFonts w:hint="eastAsia" w:ascii="仿宋" w:hAnsi="仿宋" w:eastAsia="仿宋" w:cs="仿宋"/>
          <w:i w:val="0"/>
          <w:iCs w:val="0"/>
          <w:caps w:val="0"/>
          <w:color w:val="000000"/>
          <w:spacing w:val="0"/>
          <w:sz w:val="32"/>
          <w:szCs w:val="32"/>
          <w:shd w:val="clear" w:fill="FFFFFF"/>
          <w:lang w:val="en-US" w:eastAsia="zh-CN"/>
        </w:rPr>
        <w:t>0元</w:t>
      </w:r>
      <w:r>
        <w:rPr>
          <w:rFonts w:hint="eastAsia" w:ascii="仿宋" w:hAnsi="仿宋" w:eastAsia="仿宋" w:cs="仿宋"/>
          <w:i w:val="0"/>
          <w:iCs w:val="0"/>
          <w:caps w:val="0"/>
          <w:color w:val="000000"/>
          <w:spacing w:val="0"/>
          <w:sz w:val="32"/>
          <w:szCs w:val="32"/>
          <w:shd w:val="clear" w:fill="FFFFFF"/>
        </w:rPr>
        <w:t>。</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1、因公出国（境）费为0元；本单位无因公出国。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2、公务接待费0元；本单位无公务接待。</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_GB2312" w:eastAsia="仿宋_GB2312"/>
          <w:color w:val="000000" w:themeColor="text1"/>
          <w:sz w:val="32"/>
          <w:szCs w:val="32"/>
          <w14:textFill>
            <w14:solidFill>
              <w14:schemeClr w14:val="tx1"/>
            </w14:solidFill>
          </w14:textFill>
        </w:rPr>
      </w:pPr>
      <w:r>
        <w:rPr>
          <w:rFonts w:hint="eastAsia" w:ascii="仿宋" w:hAnsi="仿宋" w:eastAsia="仿宋" w:cs="仿宋"/>
          <w:i w:val="0"/>
          <w:iCs w:val="0"/>
          <w:caps w:val="0"/>
          <w:color w:val="000000"/>
          <w:spacing w:val="0"/>
          <w:kern w:val="0"/>
          <w:sz w:val="32"/>
          <w:szCs w:val="32"/>
          <w:shd w:val="clear" w:fill="FFFFFF"/>
          <w:lang w:val="en-US" w:eastAsia="zh-CN" w:bidi="ar"/>
        </w:rPr>
        <w:t>3、公务用车购置及运行维护费0元</w:t>
      </w:r>
      <w:r>
        <w:rPr>
          <w:rFonts w:hint="eastAsia" w:ascii="仿宋" w:hAnsi="仿宋" w:eastAsia="仿宋" w:cs="仿宋"/>
          <w:kern w:val="0"/>
          <w:sz w:val="32"/>
          <w:szCs w:val="32"/>
          <w:lang w:val="en-US" w:eastAsia="zh-CN" w:bidi="ar"/>
        </w:rPr>
        <w:t>。2021年保有车辆共0辆，无车辆购置。</w:t>
      </w:r>
      <w:r>
        <w:rPr>
          <w:rFonts w:hint="eastAsia" w:ascii="仿宋_GB2312" w:eastAsia="仿宋_GB2312"/>
          <w:color w:val="000000" w:themeColor="text1"/>
          <w:sz w:val="32"/>
          <w:szCs w:val="32"/>
          <w:lang w:val="en-US" w:eastAsia="zh-CN"/>
          <w14:textFill>
            <w14:solidFill>
              <w14:schemeClr w14:val="tx1"/>
            </w14:solidFill>
          </w14:textFill>
        </w:rPr>
        <w:t>2021年年初预算数为</w:t>
      </w:r>
      <w:r>
        <w:rPr>
          <w:rFonts w:hint="eastAsia" w:ascii="仿宋" w:hAnsi="仿宋" w:eastAsia="仿宋" w:cs="仿宋"/>
          <w:i w:val="0"/>
          <w:iCs w:val="0"/>
          <w:caps w:val="0"/>
          <w:color w:val="000000"/>
          <w:spacing w:val="0"/>
          <w:kern w:val="0"/>
          <w:sz w:val="32"/>
          <w:szCs w:val="32"/>
          <w:shd w:val="clear" w:fill="FFFFFF"/>
          <w:lang w:val="en-US" w:eastAsia="zh-CN" w:bidi="ar"/>
        </w:rPr>
        <w:t>0</w:t>
      </w:r>
      <w:r>
        <w:rPr>
          <w:rFonts w:hint="eastAsia" w:ascii="仿宋_GB2312" w:eastAsia="仿宋_GB2312"/>
          <w:color w:val="000000" w:themeColor="text1"/>
          <w:sz w:val="32"/>
          <w:szCs w:val="32"/>
          <w:lang w:val="en-US" w:eastAsia="zh-CN"/>
          <w14:textFill>
            <w14:solidFill>
              <w14:schemeClr w14:val="tx1"/>
            </w14:solidFill>
          </w14:textFill>
        </w:rPr>
        <w:t>元，2021年决算数与年初预算无差别</w:t>
      </w:r>
      <w:r>
        <w:rPr>
          <w:rFonts w:hint="eastAsia" w:ascii="仿宋_GB2312" w:eastAsia="仿宋_GB2312"/>
          <w:color w:val="000000" w:themeColor="text1"/>
          <w:sz w:val="32"/>
          <w:szCs w:val="32"/>
          <w14:textFill>
            <w14:solidFill>
              <w14:schemeClr w14:val="tx1"/>
            </w14:solidFill>
          </w14:textFill>
        </w:rPr>
        <w: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320" w:firstLineChars="10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七、机关运行经费支出情况</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kern w:val="0"/>
          <w:sz w:val="32"/>
          <w:szCs w:val="32"/>
          <w:shd w:val="clear" w:fill="FFFFFF"/>
          <w:lang w:val="en-US" w:eastAsia="zh-CN" w:bidi="ar"/>
        </w:rPr>
        <w:t>工布江达县</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朱拉乡</w:t>
      </w:r>
      <w:r>
        <w:rPr>
          <w:rFonts w:hint="eastAsia" w:ascii="仿宋" w:hAnsi="仿宋" w:eastAsia="仿宋" w:cs="仿宋"/>
          <w:i w:val="0"/>
          <w:iCs w:val="0"/>
          <w:caps w:val="0"/>
          <w:color w:val="000000"/>
          <w:spacing w:val="0"/>
          <w:kern w:val="0"/>
          <w:sz w:val="32"/>
          <w:szCs w:val="32"/>
          <w:shd w:val="clear" w:fill="FFFFFF"/>
          <w:lang w:val="en-US" w:eastAsia="zh-CN" w:bidi="ar"/>
        </w:rPr>
        <w:t>小学2021年度机关运行经费0元，与上一年相比无变化。</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i w:val="0"/>
          <w:iCs w:val="0"/>
          <w:caps w:val="0"/>
          <w:color w:val="000000"/>
          <w:spacing w:val="0"/>
          <w:sz w:val="21"/>
          <w:szCs w:val="21"/>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八、国有资产占有使用情况</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left"/>
        <w:textAlignment w:val="auto"/>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sz w:val="32"/>
          <w:szCs w:val="32"/>
          <w:shd w:val="clear" w:fill="FFFFFF"/>
        </w:rPr>
        <w:t>截止2021年12月31日，本部门共有</w:t>
      </w:r>
      <w:r>
        <w:rPr>
          <w:rFonts w:hint="eastAsia" w:ascii="仿宋" w:hAnsi="仿宋" w:eastAsia="仿宋" w:cs="仿宋"/>
          <w:i w:val="0"/>
          <w:iCs w:val="0"/>
          <w:caps w:val="0"/>
          <w:color w:val="000000"/>
          <w:spacing w:val="0"/>
          <w:sz w:val="32"/>
          <w:szCs w:val="32"/>
          <w:shd w:val="clear" w:fill="FFFFFF"/>
          <w:lang w:eastAsia="zh-CN"/>
        </w:rPr>
        <w:t>车辆</w:t>
      </w:r>
      <w:r>
        <w:rPr>
          <w:rFonts w:hint="eastAsia" w:ascii="仿宋" w:hAnsi="仿宋" w:eastAsia="仿宋" w:cs="仿宋"/>
          <w:i w:val="0"/>
          <w:iCs w:val="0"/>
          <w:caps w:val="0"/>
          <w:color w:val="000000"/>
          <w:spacing w:val="0"/>
          <w:sz w:val="32"/>
          <w:szCs w:val="32"/>
          <w:shd w:val="clear" w:fill="FFFFFF"/>
          <w:lang w:val="en-US" w:eastAsia="zh-CN"/>
        </w:rPr>
        <w:t>0台</w:t>
      </w:r>
      <w:r>
        <w:rPr>
          <w:rFonts w:hint="eastAsia" w:ascii="仿宋" w:hAnsi="仿宋" w:eastAsia="仿宋" w:cs="仿宋"/>
          <w:i w:val="0"/>
          <w:iCs w:val="0"/>
          <w:caps w:val="0"/>
          <w:color w:val="000000"/>
          <w:spacing w:val="0"/>
          <w:sz w:val="32"/>
          <w:szCs w:val="32"/>
          <w:shd w:val="clear" w:fill="FFFFFF"/>
        </w:rPr>
        <w:t>；</w:t>
      </w:r>
      <w:r>
        <w:rPr>
          <w:rFonts w:hint="eastAsia" w:ascii="仿宋" w:hAnsi="仿宋" w:eastAsia="仿宋" w:cs="仿宋"/>
          <w:i w:val="0"/>
          <w:iCs w:val="0"/>
          <w:caps w:val="0"/>
          <w:color w:val="000000"/>
          <w:spacing w:val="0"/>
          <w:sz w:val="32"/>
          <w:szCs w:val="32"/>
          <w:shd w:val="clear" w:fill="FFFFFF"/>
          <w:lang w:eastAsia="zh-CN"/>
        </w:rPr>
        <w:t>固定资产总额14555127.93元，</w:t>
      </w:r>
      <w:r>
        <w:rPr>
          <w:rFonts w:hint="eastAsia" w:ascii="仿宋" w:hAnsi="仿宋" w:eastAsia="仿宋" w:cs="仿宋"/>
          <w:i w:val="0"/>
          <w:iCs w:val="0"/>
          <w:caps w:val="0"/>
          <w:color w:val="000000"/>
          <w:spacing w:val="0"/>
          <w:kern w:val="0"/>
          <w:sz w:val="32"/>
          <w:szCs w:val="32"/>
          <w:shd w:val="clear" w:fill="FFFFFF"/>
          <w:lang w:val="en-US" w:eastAsia="zh-CN" w:bidi="ar"/>
        </w:rPr>
        <w:t>其中：房屋类固定资产4019200元，占资产总额的27.61%。</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九、政府采购情况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工布江达县朱拉乡小学2021年度无政府采购。</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十、决算绩效情况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2021年度本单位无绩效评价项目。</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十一、重点、重大项目信息</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2021年工布江达县朱拉乡小学无重大项目。</w:t>
      </w:r>
    </w:p>
    <w:p>
      <w:pPr>
        <w:ind w:firstLine="482" w:firstLineChars="150"/>
        <w:jc w:val="both"/>
        <w:rPr>
          <w:rFonts w:hint="eastAsia" w:ascii="仿宋" w:hAnsi="仿宋" w:eastAsia="仿宋" w:cs="仿宋"/>
          <w:b/>
          <w:bCs/>
          <w:i w:val="0"/>
          <w:iCs w:val="0"/>
          <w:caps w:val="0"/>
          <w:color w:val="000000"/>
          <w:spacing w:val="0"/>
          <w:sz w:val="32"/>
          <w:szCs w:val="32"/>
          <w:shd w:val="clear" w:fill="FFFFFF"/>
          <w:lang w:eastAsia="zh-CN"/>
        </w:rPr>
      </w:pPr>
      <w:r>
        <w:rPr>
          <w:rFonts w:hint="eastAsia" w:ascii="仿宋_GB2312" w:eastAsia="仿宋_GB2312"/>
          <w:b/>
          <w:bCs/>
          <w:sz w:val="32"/>
          <w:szCs w:val="32"/>
          <w:highlight w:val="none"/>
          <w:lang w:eastAsia="zh-CN"/>
        </w:rPr>
        <w:t>十二</w:t>
      </w:r>
      <w:r>
        <w:rPr>
          <w:rFonts w:hint="eastAsia" w:ascii="仿宋" w:hAnsi="仿宋" w:eastAsia="仿宋" w:cs="仿宋"/>
          <w:b/>
          <w:bCs/>
          <w:i w:val="0"/>
          <w:iCs w:val="0"/>
          <w:caps w:val="0"/>
          <w:color w:val="000000"/>
          <w:spacing w:val="0"/>
          <w:sz w:val="32"/>
          <w:szCs w:val="32"/>
          <w:shd w:val="clear" w:fill="FFFFFF"/>
          <w:lang w:val="en-US" w:eastAsia="zh-CN"/>
        </w:rPr>
        <w:t xml:space="preserve"> 、</w:t>
      </w:r>
      <w:r>
        <w:rPr>
          <w:rFonts w:hint="eastAsia" w:ascii="仿宋" w:hAnsi="仿宋" w:eastAsia="仿宋" w:cs="仿宋"/>
          <w:b/>
          <w:bCs/>
          <w:i w:val="0"/>
          <w:iCs w:val="0"/>
          <w:caps w:val="0"/>
          <w:color w:val="000000"/>
          <w:spacing w:val="0"/>
          <w:sz w:val="32"/>
          <w:szCs w:val="32"/>
          <w:shd w:val="clear" w:fill="FFFFFF"/>
          <w:lang w:eastAsia="zh-CN"/>
        </w:rPr>
        <w:t>举借债务情况说明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 w:hAnsi="仿宋" w:eastAsia="仿宋" w:cs="仿宋"/>
          <w:b w:val="0"/>
          <w:bCs w:val="0"/>
          <w:i w:val="0"/>
          <w:iCs w:val="0"/>
          <w:caps w:val="0"/>
          <w:color w:val="000000"/>
          <w:spacing w:val="0"/>
          <w:sz w:val="32"/>
          <w:szCs w:val="32"/>
          <w:shd w:val="clear" w:fill="FFFFFF"/>
          <w:lang w:eastAsia="zh-CN"/>
        </w:rPr>
        <w:t>本单位无举借债务。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i w:val="0"/>
          <w:iCs w:val="0"/>
          <w:caps w:val="0"/>
          <w:color w:val="000000"/>
          <w:spacing w:val="0"/>
          <w:kern w:val="0"/>
          <w:sz w:val="44"/>
          <w:szCs w:val="44"/>
          <w:shd w:val="clear" w:fill="FFFFFF"/>
          <w:lang w:val="en-US" w:eastAsia="zh-CN" w:bidi="ar"/>
        </w:rPr>
        <w:t>第四部分 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一、一般公共决算拨款收入，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三、招商引资支出，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指用于招商引资工作发生的支出。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
      <w:bookmarkStart w:id="0" w:name="_GoBack"/>
      <w:bookmarkEnd w:id="0"/>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D974"/>
    <w:multiLevelType w:val="singleLevel"/>
    <w:tmpl w:val="437DD9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5NWRiYWE2YTQwOWFlZWJlYTQxMmRlZDA4ZjdhOGEifQ=="/>
  </w:docVars>
  <w:rsids>
    <w:rsidRoot w:val="00000000"/>
    <w:rsid w:val="003B6FAD"/>
    <w:rsid w:val="021F5CC4"/>
    <w:rsid w:val="024C0DD3"/>
    <w:rsid w:val="05032E3F"/>
    <w:rsid w:val="05E40A6B"/>
    <w:rsid w:val="095567BF"/>
    <w:rsid w:val="0A0976D6"/>
    <w:rsid w:val="0ADE115B"/>
    <w:rsid w:val="0B0B35D9"/>
    <w:rsid w:val="0B13248D"/>
    <w:rsid w:val="0C0A3890"/>
    <w:rsid w:val="0C3E353A"/>
    <w:rsid w:val="0C8E2259"/>
    <w:rsid w:val="0D76388D"/>
    <w:rsid w:val="0DF83874"/>
    <w:rsid w:val="0E364E11"/>
    <w:rsid w:val="0E5928AD"/>
    <w:rsid w:val="0F6F562D"/>
    <w:rsid w:val="0F83479A"/>
    <w:rsid w:val="0FFF56D6"/>
    <w:rsid w:val="10AA5642"/>
    <w:rsid w:val="114C494B"/>
    <w:rsid w:val="115D7CA8"/>
    <w:rsid w:val="11D434DA"/>
    <w:rsid w:val="12CF0750"/>
    <w:rsid w:val="13897791"/>
    <w:rsid w:val="14777F31"/>
    <w:rsid w:val="14D430B9"/>
    <w:rsid w:val="1546345F"/>
    <w:rsid w:val="156C57B7"/>
    <w:rsid w:val="15E92769"/>
    <w:rsid w:val="16FC6CCD"/>
    <w:rsid w:val="17801B10"/>
    <w:rsid w:val="18BA4890"/>
    <w:rsid w:val="19B72070"/>
    <w:rsid w:val="1C5B3C94"/>
    <w:rsid w:val="1D5E5E1F"/>
    <w:rsid w:val="1E2E78B2"/>
    <w:rsid w:val="1E937E91"/>
    <w:rsid w:val="1EA84DFA"/>
    <w:rsid w:val="1F9F1AD0"/>
    <w:rsid w:val="204F1D62"/>
    <w:rsid w:val="21826B3D"/>
    <w:rsid w:val="22B83FDE"/>
    <w:rsid w:val="230E1A60"/>
    <w:rsid w:val="239B5621"/>
    <w:rsid w:val="23EE3FC0"/>
    <w:rsid w:val="25AB6659"/>
    <w:rsid w:val="262E6657"/>
    <w:rsid w:val="26600825"/>
    <w:rsid w:val="275163C0"/>
    <w:rsid w:val="278B7B24"/>
    <w:rsid w:val="279B7607"/>
    <w:rsid w:val="28A2528A"/>
    <w:rsid w:val="29B35110"/>
    <w:rsid w:val="29C60A70"/>
    <w:rsid w:val="2A3224D8"/>
    <w:rsid w:val="2A7C19A5"/>
    <w:rsid w:val="2B0379D1"/>
    <w:rsid w:val="2CC30859"/>
    <w:rsid w:val="2EB84F76"/>
    <w:rsid w:val="2EBC6814"/>
    <w:rsid w:val="2FED0C50"/>
    <w:rsid w:val="30147EEB"/>
    <w:rsid w:val="30212ABA"/>
    <w:rsid w:val="311A5A74"/>
    <w:rsid w:val="311D67D4"/>
    <w:rsid w:val="31A041CB"/>
    <w:rsid w:val="330127F3"/>
    <w:rsid w:val="34125464"/>
    <w:rsid w:val="34DB1A90"/>
    <w:rsid w:val="34EC7728"/>
    <w:rsid w:val="3ADB0022"/>
    <w:rsid w:val="3B2111B9"/>
    <w:rsid w:val="3B86155B"/>
    <w:rsid w:val="3B871F58"/>
    <w:rsid w:val="3CBD0C3E"/>
    <w:rsid w:val="3E642A25"/>
    <w:rsid w:val="40472152"/>
    <w:rsid w:val="406155AD"/>
    <w:rsid w:val="406B571C"/>
    <w:rsid w:val="428A1A43"/>
    <w:rsid w:val="43560B8E"/>
    <w:rsid w:val="43994F1E"/>
    <w:rsid w:val="43F16B09"/>
    <w:rsid w:val="44452D09"/>
    <w:rsid w:val="44880FAF"/>
    <w:rsid w:val="4490390B"/>
    <w:rsid w:val="44DE672E"/>
    <w:rsid w:val="456D21BF"/>
    <w:rsid w:val="458C319E"/>
    <w:rsid w:val="46471688"/>
    <w:rsid w:val="46C10A14"/>
    <w:rsid w:val="46F92E96"/>
    <w:rsid w:val="47BC519C"/>
    <w:rsid w:val="49B06CC6"/>
    <w:rsid w:val="4A215C29"/>
    <w:rsid w:val="4AEB42B2"/>
    <w:rsid w:val="4B657F50"/>
    <w:rsid w:val="4C0A4C0B"/>
    <w:rsid w:val="4D3B0DF4"/>
    <w:rsid w:val="4DEB09E2"/>
    <w:rsid w:val="4F1813ED"/>
    <w:rsid w:val="4F1F277C"/>
    <w:rsid w:val="4F283B3C"/>
    <w:rsid w:val="50974594"/>
    <w:rsid w:val="51871AA8"/>
    <w:rsid w:val="519D40AA"/>
    <w:rsid w:val="52140592"/>
    <w:rsid w:val="54662BFB"/>
    <w:rsid w:val="55261A36"/>
    <w:rsid w:val="553D1BAE"/>
    <w:rsid w:val="563F5DD9"/>
    <w:rsid w:val="574E70BF"/>
    <w:rsid w:val="57835872"/>
    <w:rsid w:val="58254B7B"/>
    <w:rsid w:val="58E2668D"/>
    <w:rsid w:val="59116A8F"/>
    <w:rsid w:val="593E0654"/>
    <w:rsid w:val="596F4300"/>
    <w:rsid w:val="59E24D96"/>
    <w:rsid w:val="5A07210E"/>
    <w:rsid w:val="5AE74F49"/>
    <w:rsid w:val="5BC326E1"/>
    <w:rsid w:val="5D8A0D7D"/>
    <w:rsid w:val="5D8D2FA6"/>
    <w:rsid w:val="5DDE08E5"/>
    <w:rsid w:val="5EE27322"/>
    <w:rsid w:val="5EF07C91"/>
    <w:rsid w:val="5F2D150D"/>
    <w:rsid w:val="5F2F2EB8"/>
    <w:rsid w:val="5FAA0FF8"/>
    <w:rsid w:val="5FB52C88"/>
    <w:rsid w:val="5FBE1B3D"/>
    <w:rsid w:val="6005568E"/>
    <w:rsid w:val="607B19BB"/>
    <w:rsid w:val="618F19E3"/>
    <w:rsid w:val="62D82F16"/>
    <w:rsid w:val="6347009B"/>
    <w:rsid w:val="635B58F5"/>
    <w:rsid w:val="636724EC"/>
    <w:rsid w:val="63745B6D"/>
    <w:rsid w:val="63E458EA"/>
    <w:rsid w:val="6441180B"/>
    <w:rsid w:val="64CA01B0"/>
    <w:rsid w:val="64D8544F"/>
    <w:rsid w:val="65314B5F"/>
    <w:rsid w:val="6593342C"/>
    <w:rsid w:val="662841B4"/>
    <w:rsid w:val="66874DE1"/>
    <w:rsid w:val="66B23A7E"/>
    <w:rsid w:val="69F257B5"/>
    <w:rsid w:val="6A37140D"/>
    <w:rsid w:val="6A8614A9"/>
    <w:rsid w:val="6AA3205B"/>
    <w:rsid w:val="6CBF0CA2"/>
    <w:rsid w:val="6D062D75"/>
    <w:rsid w:val="6D294AF3"/>
    <w:rsid w:val="6E6E2980"/>
    <w:rsid w:val="6EA6036C"/>
    <w:rsid w:val="6EFE1F56"/>
    <w:rsid w:val="70251764"/>
    <w:rsid w:val="711C7236"/>
    <w:rsid w:val="71FA1D3B"/>
    <w:rsid w:val="72555F92"/>
    <w:rsid w:val="728132C4"/>
    <w:rsid w:val="72A5093A"/>
    <w:rsid w:val="739764D5"/>
    <w:rsid w:val="73B33896"/>
    <w:rsid w:val="74115F58"/>
    <w:rsid w:val="74F3210C"/>
    <w:rsid w:val="75F95225"/>
    <w:rsid w:val="76C319D0"/>
    <w:rsid w:val="775311D8"/>
    <w:rsid w:val="77C1619A"/>
    <w:rsid w:val="79444A09"/>
    <w:rsid w:val="7A666C01"/>
    <w:rsid w:val="7A7C4677"/>
    <w:rsid w:val="7B3F192C"/>
    <w:rsid w:val="7B7470FC"/>
    <w:rsid w:val="7BEB297C"/>
    <w:rsid w:val="7F203401"/>
    <w:rsid w:val="7FA360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2024-01-31T09:27:08Z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4BB496B281704F5FAB106518A0C0BBB5_13</vt:lpwstr>
  </property>
</Properties>
</file>