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000000"/>
          <w:spacing w:val="0"/>
          <w:sz w:val="21"/>
          <w:szCs w:val="21"/>
        </w:rPr>
      </w:pPr>
      <w:r>
        <w:rPr>
          <w:rFonts w:ascii="方正小标宋简体" w:hAnsi="方正小标宋简体" w:eastAsia="方正小标宋简体" w:cs="方正小标宋简体"/>
          <w:i w:val="0"/>
          <w:iCs w:val="0"/>
          <w:caps w:val="0"/>
          <w:color w:val="000000"/>
          <w:spacing w:val="0"/>
          <w:sz w:val="72"/>
          <w:szCs w:val="72"/>
          <w:shd w:val="clear" w:fill="FFFFFF"/>
        </w:rPr>
        <w:t>工布江达县</w:t>
      </w:r>
      <w:r>
        <w:rPr>
          <w:rFonts w:hint="eastAsia" w:ascii="方正小标宋简体" w:hAnsi="方正小标宋简体" w:eastAsia="方正小标宋简体" w:cs="方正小标宋简体"/>
          <w:i w:val="0"/>
          <w:iCs w:val="0"/>
          <w:caps w:val="0"/>
          <w:color w:val="000000"/>
          <w:spacing w:val="0"/>
          <w:sz w:val="72"/>
          <w:szCs w:val="72"/>
          <w:shd w:val="clear" w:fill="FFFFFF"/>
          <w:lang w:eastAsia="zh-CN"/>
        </w:rPr>
        <w:t>娘蒲乡小学</w:t>
      </w:r>
      <w:r>
        <w:rPr>
          <w:rFonts w:hint="eastAsia" w:ascii="方正小标宋简体" w:hAnsi="方正小标宋简体" w:eastAsia="方正小标宋简体" w:cs="方正小标宋简体"/>
          <w:i w:val="0"/>
          <w:iCs w:val="0"/>
          <w:caps w:val="0"/>
          <w:color w:val="000000"/>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6"/>
          <w:szCs w:val="36"/>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05"/>
        <w:jc w:val="both"/>
        <w:rPr>
          <w:rFonts w:hint="default" w:ascii="Calibri" w:hAnsi="Calibri" w:cs="Calibri"/>
          <w:i w:val="0"/>
          <w:iCs w:val="0"/>
          <w:caps w:val="0"/>
          <w:color w:val="000000"/>
          <w:spacing w:val="0"/>
          <w:sz w:val="21"/>
          <w:szCs w:val="21"/>
        </w:rPr>
      </w:pPr>
      <w:r>
        <w:rPr>
          <w:rFonts w:ascii="黑体" w:hAnsi="宋体" w:eastAsia="黑体" w:cs="黑体"/>
          <w:i w:val="0"/>
          <w:iCs w:val="0"/>
          <w:caps w:val="0"/>
          <w:color w:val="000000"/>
          <w:spacing w:val="0"/>
          <w:sz w:val="36"/>
          <w:szCs w:val="36"/>
          <w:shd w:val="clear" w:fill="FFFFFF"/>
        </w:rPr>
        <w:t>第一部分</w:t>
      </w:r>
      <w:r>
        <w:rPr>
          <w:rFonts w:hint="eastAsia" w:ascii="黑体" w:hAnsi="宋体" w:eastAsia="黑体" w:cs="黑体"/>
          <w:i w:val="0"/>
          <w:iCs w:val="0"/>
          <w:caps w:val="0"/>
          <w:color w:val="000000"/>
          <w:spacing w:val="0"/>
          <w:sz w:val="36"/>
          <w:szCs w:val="36"/>
          <w:shd w:val="clear" w:fill="FFFFFF"/>
        </w:rPr>
        <w:t> 工布江达县</w:t>
      </w:r>
      <w:r>
        <w:rPr>
          <w:rFonts w:hint="eastAsia" w:ascii="黑体" w:hAnsi="宋体" w:eastAsia="黑体" w:cs="黑体"/>
          <w:i w:val="0"/>
          <w:iCs w:val="0"/>
          <w:caps w:val="0"/>
          <w:color w:val="000000"/>
          <w:spacing w:val="0"/>
          <w:sz w:val="36"/>
          <w:szCs w:val="36"/>
          <w:shd w:val="clear" w:fill="FFFFFF"/>
          <w:lang w:eastAsia="zh-CN"/>
        </w:rPr>
        <w:t>娘蒲乡小学</w:t>
      </w:r>
      <w:r>
        <w:rPr>
          <w:rFonts w:hint="eastAsia" w:ascii="黑体" w:hAnsi="宋体" w:eastAsia="黑体" w:cs="黑体"/>
          <w:i w:val="0"/>
          <w:iCs w:val="0"/>
          <w:caps w:val="0"/>
          <w:color w:val="000000"/>
          <w:spacing w:val="0"/>
          <w:sz w:val="36"/>
          <w:szCs w:val="36"/>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二、部门职责和机构设置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第二部分 工布江达县</w:t>
      </w:r>
      <w:r>
        <w:rPr>
          <w:rFonts w:hint="eastAsia" w:ascii="黑体" w:hAnsi="宋体" w:eastAsia="黑体" w:cs="黑体"/>
          <w:i w:val="0"/>
          <w:iCs w:val="0"/>
          <w:caps w:val="0"/>
          <w:color w:val="000000"/>
          <w:spacing w:val="0"/>
          <w:sz w:val="36"/>
          <w:szCs w:val="36"/>
          <w:shd w:val="clear" w:fill="FFFFFF"/>
          <w:lang w:eastAsia="zh-CN"/>
        </w:rPr>
        <w:t>娘蒲乡小学</w:t>
      </w:r>
      <w:r>
        <w:rPr>
          <w:rFonts w:hint="eastAsia" w:ascii="黑体" w:hAnsi="宋体" w:eastAsia="黑体" w:cs="黑体"/>
          <w:i w:val="0"/>
          <w:iCs w:val="0"/>
          <w:caps w:val="0"/>
          <w:color w:val="000000"/>
          <w:spacing w:val="0"/>
          <w:sz w:val="36"/>
          <w:szCs w:val="36"/>
          <w:shd w:val="clear" w:fill="FFFFFF"/>
        </w:rPr>
        <w:t>2021年度部门决算明细表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第三部分 工布江达县</w:t>
      </w:r>
      <w:r>
        <w:rPr>
          <w:rFonts w:hint="eastAsia" w:ascii="黑体" w:hAnsi="宋体" w:eastAsia="黑体" w:cs="黑体"/>
          <w:i w:val="0"/>
          <w:iCs w:val="0"/>
          <w:caps w:val="0"/>
          <w:color w:val="000000"/>
          <w:spacing w:val="0"/>
          <w:sz w:val="36"/>
          <w:szCs w:val="36"/>
          <w:shd w:val="clear" w:fill="FFFFFF"/>
          <w:lang w:eastAsia="zh-CN"/>
        </w:rPr>
        <w:t>娘蒲乡小学</w:t>
      </w:r>
      <w:r>
        <w:rPr>
          <w:rFonts w:hint="eastAsia" w:ascii="黑体" w:hAnsi="宋体" w:eastAsia="黑体" w:cs="黑体"/>
          <w:i w:val="0"/>
          <w:iCs w:val="0"/>
          <w:caps w:val="0"/>
          <w:color w:val="000000"/>
          <w:spacing w:val="0"/>
          <w:sz w:val="36"/>
          <w:szCs w:val="36"/>
          <w:shd w:val="clear" w:fill="FFFFFF"/>
        </w:rPr>
        <w:t>2021年度部门决算数据说明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left"/>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第四部分  名词解释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娘蒲乡小学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3"/>
        <w:jc w:val="left"/>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娘蒲乡小学</w:t>
      </w:r>
      <w:r>
        <w:rPr>
          <w:rFonts w:hint="eastAsia" w:ascii="仿宋" w:hAnsi="仿宋" w:eastAsia="仿宋" w:cs="仿宋"/>
          <w:i w:val="0"/>
          <w:iCs w:val="0"/>
          <w:caps w:val="0"/>
          <w:color w:val="000000"/>
          <w:spacing w:val="0"/>
          <w:sz w:val="32"/>
          <w:szCs w:val="32"/>
          <w:shd w:val="clear" w:fill="FFFFFF"/>
        </w:rPr>
        <w:t>作为一个单位纳入2021年部门决算编制范围。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    二、部门职责和机构设置</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(一)规格:副科级。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二)主要职责:认真贯彻落实党和国家的方针、政策，正确执行上级主管部门的决议和指示，全面实施素质教育，培养德、智、体、美等方面全面发展的社会主义事业的建设者和接班人;全面贯彻党的教育方针，负责实施义务教育阶段七年级至九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spacing w:line="560" w:lineRule="exact"/>
        <w:ind w:firstLine="641"/>
        <w:rPr>
          <w:rFonts w:hint="eastAsia" w:ascii="仿宋_GB2312" w:hAnsi="仿宋_GB2312" w:eastAsia="仿宋_GB2312"/>
          <w:b w:val="0"/>
          <w:bCs w:val="0"/>
          <w:sz w:val="32"/>
          <w:szCs w:val="32"/>
        </w:rPr>
      </w:pPr>
      <w:r>
        <w:rPr>
          <w:rFonts w:hint="eastAsia" w:ascii="Times New Roman" w:hAnsi="Times New Roman" w:eastAsia="仿宋_GB2312" w:cs="Times New Roman"/>
          <w:b w:val="0"/>
          <w:bCs w:val="0"/>
          <w:sz w:val="32"/>
          <w:lang w:eastAsia="zh-CN"/>
        </w:rPr>
        <w:t>（</w:t>
      </w:r>
      <w:r>
        <w:rPr>
          <w:rFonts w:hint="eastAsia" w:ascii="Times New Roman" w:hAnsi="Times New Roman" w:eastAsia="仿宋_GB2312" w:cs="Times New Roman"/>
          <w:b w:val="0"/>
          <w:bCs w:val="0"/>
          <w:sz w:val="32"/>
          <w:lang w:val="en-US" w:eastAsia="zh-CN"/>
        </w:rPr>
        <w:t>三</w:t>
      </w:r>
      <w:r>
        <w:rPr>
          <w:rFonts w:hint="eastAsia" w:ascii="Times New Roman" w:hAnsi="Times New Roman" w:eastAsia="仿宋_GB2312" w:cs="Times New Roman"/>
          <w:b w:val="0"/>
          <w:bCs w:val="0"/>
          <w:sz w:val="32"/>
          <w:lang w:eastAsia="zh-CN"/>
        </w:rPr>
        <w:t>）</w:t>
      </w:r>
      <w:r>
        <w:rPr>
          <w:rFonts w:hint="eastAsia" w:ascii="仿宋_GB2312" w:hAnsi="仿宋_GB2312" w:eastAsia="仿宋_GB2312"/>
          <w:b w:val="0"/>
          <w:bCs w:val="0"/>
          <w:sz w:val="32"/>
          <w:szCs w:val="32"/>
        </w:rPr>
        <w:t>人员构成情况</w:t>
      </w:r>
    </w:p>
    <w:p>
      <w:pPr>
        <w:spacing w:line="560" w:lineRule="exact"/>
        <w:ind w:firstLine="641"/>
      </w:pPr>
      <w:r>
        <w:rPr>
          <w:rFonts w:hint="eastAsia" w:ascii="Times New Roman" w:hAnsi="Times New Roman" w:eastAsia="仿宋_GB2312" w:cs="Times New Roman"/>
          <w:sz w:val="32"/>
          <w:lang w:val="en-US" w:eastAsia="zh-CN"/>
        </w:rPr>
        <w:t>2021年实有年末在职人员42个人，其中事业教师42人。</w:t>
      </w:r>
      <w:r>
        <w:rPr>
          <w:rFonts w:hint="eastAsia" w:ascii="宋体" w:hAnsi="宋体" w:eastAsia="宋体" w:cs="宋体"/>
          <w:i w:val="0"/>
          <w:iCs w:val="0"/>
          <w:caps w:val="0"/>
          <w:color w:val="000000"/>
          <w:spacing w:val="0"/>
          <w:sz w:val="32"/>
          <w:szCs w:val="32"/>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仿宋_GB2312" w:hAnsi="仿宋_GB2312" w:eastAsia="仿宋_GB2312" w:cs="仿宋_GB2312"/>
          <w:b w:val="0"/>
          <w:bCs w:val="0"/>
          <w:sz w:val="32"/>
          <w:szCs w:val="32"/>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娘蒲乡小学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娘蒲乡小学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数据说明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42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default" w:ascii="Calibri" w:hAnsi="Calibri" w:cs="Calibri"/>
          <w:i w:val="0"/>
          <w:iCs w:val="0"/>
          <w:caps w:val="0"/>
          <w:color w:val="000000"/>
          <w:spacing w:val="0"/>
          <w:sz w:val="21"/>
          <w:szCs w:val="21"/>
          <w:shd w:val="clear" w:fill="FFFFFF"/>
        </w:rPr>
        <w:t> </w:t>
      </w:r>
      <w:r>
        <w:rPr>
          <w:rFonts w:hint="eastAsia" w:ascii="仿宋" w:hAnsi="仿宋" w:eastAsia="仿宋" w:cs="仿宋"/>
          <w:b w:val="0"/>
          <w:bCs w:val="0"/>
          <w:i w:val="0"/>
          <w:iCs w:val="0"/>
          <w:caps w:val="0"/>
          <w:color w:val="000000"/>
          <w:spacing w:val="0"/>
          <w:sz w:val="32"/>
          <w:szCs w:val="32"/>
          <w:shd w:val="clear" w:fill="FFFFFF"/>
          <w:lang w:eastAsia="zh-CN"/>
        </w:rPr>
        <w:t>一、收入支出决算总体情况说明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二、收入决算情况说明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三、支出决算情况说明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四、一般公共预算财政拨款支出决算情况说明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五、一般公共预算财政拨款基本支出决算情况说明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六、财政拨款“三公”经费支出决算情况说明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七、机关运行经费支出说明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八、国有资产占有情况说明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九、政府采购支出说明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一、收入支出总体情况说明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娘蒲乡小学</w:t>
      </w:r>
      <w:r>
        <w:rPr>
          <w:rFonts w:hint="eastAsia" w:ascii="仿宋" w:hAnsi="仿宋" w:eastAsia="仿宋" w:cs="仿宋"/>
          <w:i w:val="0"/>
          <w:iCs w:val="0"/>
          <w:caps w:val="0"/>
          <w:color w:val="000000"/>
          <w:spacing w:val="0"/>
          <w:sz w:val="32"/>
          <w:szCs w:val="32"/>
          <w:shd w:val="clear" w:fill="FFFFFF"/>
        </w:rPr>
        <w:t>2021年度收入合计13397742.65元，与2020年相比，收入</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65973.4</w:t>
      </w:r>
      <w:r>
        <w:rPr>
          <w:rFonts w:hint="eastAsia" w:ascii="仿宋" w:hAnsi="仿宋" w:eastAsia="仿宋" w:cs="仿宋"/>
          <w:i w:val="0"/>
          <w:iCs w:val="0"/>
          <w:caps w:val="0"/>
          <w:color w:val="000000"/>
          <w:spacing w:val="0"/>
          <w:sz w:val="32"/>
          <w:szCs w:val="32"/>
          <w:shd w:val="clear" w:fill="FFFFFF"/>
        </w:rPr>
        <w:t>元，</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0.49</w:t>
      </w:r>
      <w:r>
        <w:rPr>
          <w:rFonts w:hint="eastAsia" w:ascii="仿宋" w:hAnsi="仿宋" w:eastAsia="仿宋" w:cs="仿宋"/>
          <w:i w:val="0"/>
          <w:iCs w:val="0"/>
          <w:caps w:val="0"/>
          <w:color w:val="000000"/>
          <w:spacing w:val="0"/>
          <w:sz w:val="32"/>
          <w:szCs w:val="32"/>
          <w:shd w:val="clear" w:fill="FFFFFF"/>
        </w:rPr>
        <w:t>%，主要原因为</w:t>
      </w:r>
      <w:r>
        <w:rPr>
          <w:rFonts w:hint="eastAsia" w:ascii="仿宋" w:hAnsi="仿宋" w:eastAsia="仿宋" w:cs="仿宋"/>
          <w:i w:val="0"/>
          <w:iCs w:val="0"/>
          <w:caps w:val="0"/>
          <w:color w:val="000000"/>
          <w:spacing w:val="0"/>
          <w:sz w:val="32"/>
          <w:szCs w:val="32"/>
          <w:shd w:val="clear" w:fill="FFFFFF"/>
          <w:lang w:eastAsia="zh-CN"/>
        </w:rPr>
        <w:t>项目减少</w:t>
      </w:r>
      <w:r>
        <w:rPr>
          <w:rFonts w:hint="eastAsia" w:ascii="仿宋" w:hAnsi="仿宋" w:eastAsia="仿宋" w:cs="仿宋"/>
          <w:i w:val="0"/>
          <w:iCs w:val="0"/>
          <w:caps w:val="0"/>
          <w:color w:val="000000"/>
          <w:spacing w:val="0"/>
          <w:sz w:val="32"/>
          <w:szCs w:val="32"/>
          <w:shd w:val="clear" w:fill="FFFFFF"/>
        </w:rPr>
        <w:t>，财政拨款</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rPr>
        <w:t>；支出共计15651711.68元，与2020年相比，支出增加</w:t>
      </w:r>
      <w:r>
        <w:rPr>
          <w:rFonts w:hint="eastAsia" w:ascii="仿宋" w:hAnsi="仿宋" w:eastAsia="仿宋" w:cs="仿宋"/>
          <w:i w:val="0"/>
          <w:iCs w:val="0"/>
          <w:caps w:val="0"/>
          <w:color w:val="000000"/>
          <w:spacing w:val="0"/>
          <w:sz w:val="32"/>
          <w:szCs w:val="32"/>
          <w:shd w:val="clear" w:fill="FFFFFF"/>
          <w:lang w:val="en-US" w:eastAsia="zh-CN"/>
        </w:rPr>
        <w:t>4893020.63</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45.48</w:t>
      </w:r>
      <w:r>
        <w:rPr>
          <w:rFonts w:hint="eastAsia" w:ascii="仿宋" w:hAnsi="仿宋" w:eastAsia="仿宋" w:cs="仿宋"/>
          <w:i w:val="0"/>
          <w:iCs w:val="0"/>
          <w:caps w:val="0"/>
          <w:color w:val="000000"/>
          <w:spacing w:val="0"/>
          <w:sz w:val="32"/>
          <w:szCs w:val="32"/>
          <w:shd w:val="clear" w:fill="FFFFFF"/>
        </w:rPr>
        <w:t>%，增长原因为支出项目增加。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 二、收入</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娘蒲乡小学</w:t>
      </w:r>
      <w:r>
        <w:rPr>
          <w:rFonts w:hint="eastAsia" w:ascii="仿宋" w:hAnsi="仿宋" w:eastAsia="仿宋" w:cs="仿宋"/>
          <w:i w:val="0"/>
          <w:iCs w:val="0"/>
          <w:caps w:val="0"/>
          <w:color w:val="000000"/>
          <w:spacing w:val="0"/>
          <w:sz w:val="32"/>
          <w:szCs w:val="32"/>
          <w:shd w:val="clear" w:fill="FFFFFF"/>
        </w:rPr>
        <w:t>2021年度收入共计13397742.65元。其中一般公共预算财政拨款收入13382742.65元，占总收入的</w:t>
      </w:r>
      <w:r>
        <w:rPr>
          <w:rFonts w:hint="eastAsia" w:ascii="仿宋" w:hAnsi="仿宋" w:eastAsia="仿宋" w:cs="仿宋"/>
          <w:i w:val="0"/>
          <w:iCs w:val="0"/>
          <w:caps w:val="0"/>
          <w:color w:val="000000"/>
          <w:spacing w:val="0"/>
          <w:sz w:val="32"/>
          <w:szCs w:val="32"/>
          <w:shd w:val="clear" w:fill="FFFFFF"/>
          <w:lang w:val="en-US" w:eastAsia="zh-CN"/>
        </w:rPr>
        <w:t>99.89</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三、支出</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娘蒲乡小学</w:t>
      </w:r>
      <w:r>
        <w:rPr>
          <w:rFonts w:hint="eastAsia" w:ascii="仿宋" w:hAnsi="仿宋" w:eastAsia="仿宋" w:cs="仿宋"/>
          <w:i w:val="0"/>
          <w:iCs w:val="0"/>
          <w:caps w:val="0"/>
          <w:color w:val="000000"/>
          <w:spacing w:val="0"/>
          <w:sz w:val="32"/>
          <w:szCs w:val="32"/>
          <w:shd w:val="clear" w:fill="FFFFFF"/>
        </w:rPr>
        <w:t>2021年度支出共计15651711.68元，与2020年相比，支出增加</w:t>
      </w:r>
      <w:r>
        <w:rPr>
          <w:rFonts w:hint="eastAsia" w:ascii="仿宋" w:hAnsi="仿宋" w:eastAsia="仿宋" w:cs="仿宋"/>
          <w:i w:val="0"/>
          <w:iCs w:val="0"/>
          <w:caps w:val="0"/>
          <w:color w:val="000000"/>
          <w:spacing w:val="0"/>
          <w:sz w:val="32"/>
          <w:szCs w:val="32"/>
          <w:shd w:val="clear" w:fill="FFFFFF"/>
          <w:lang w:val="en-US" w:eastAsia="zh-CN"/>
        </w:rPr>
        <w:t>4893020.63</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45.48</w:t>
      </w:r>
      <w:r>
        <w:rPr>
          <w:rFonts w:hint="eastAsia" w:ascii="仿宋" w:hAnsi="仿宋" w:eastAsia="仿宋" w:cs="仿宋"/>
          <w:i w:val="0"/>
          <w:iCs w:val="0"/>
          <w:caps w:val="0"/>
          <w:color w:val="000000"/>
          <w:spacing w:val="0"/>
          <w:sz w:val="32"/>
          <w:szCs w:val="32"/>
          <w:shd w:val="clear" w:fill="FFFFFF"/>
        </w:rPr>
        <w:t>%，增长原因为支出项目增加。其中：基本支出12372095.65元，占总支出的</w:t>
      </w:r>
      <w:r>
        <w:rPr>
          <w:rFonts w:hint="eastAsia" w:ascii="仿宋" w:hAnsi="仿宋" w:eastAsia="仿宋" w:cs="仿宋"/>
          <w:i w:val="0"/>
          <w:iCs w:val="0"/>
          <w:caps w:val="0"/>
          <w:color w:val="000000"/>
          <w:spacing w:val="0"/>
          <w:sz w:val="32"/>
          <w:szCs w:val="32"/>
          <w:shd w:val="clear" w:fill="FFFFFF"/>
          <w:lang w:val="en-US" w:eastAsia="zh-CN"/>
        </w:rPr>
        <w:t>79.05</w:t>
      </w:r>
      <w:r>
        <w:rPr>
          <w:rFonts w:hint="eastAsia" w:ascii="仿宋" w:hAnsi="仿宋" w:eastAsia="仿宋" w:cs="仿宋"/>
          <w:i w:val="0"/>
          <w:iCs w:val="0"/>
          <w:caps w:val="0"/>
          <w:color w:val="000000"/>
          <w:spacing w:val="0"/>
          <w:sz w:val="32"/>
          <w:szCs w:val="32"/>
          <w:shd w:val="clear" w:fill="FFFFFF"/>
        </w:rPr>
        <w:t>%；项目支出3279616.03元，占总支出的</w:t>
      </w:r>
      <w:r>
        <w:rPr>
          <w:rFonts w:hint="eastAsia" w:ascii="仿宋" w:hAnsi="仿宋" w:eastAsia="仿宋" w:cs="仿宋"/>
          <w:i w:val="0"/>
          <w:iCs w:val="0"/>
          <w:caps w:val="0"/>
          <w:color w:val="000000"/>
          <w:spacing w:val="0"/>
          <w:sz w:val="32"/>
          <w:szCs w:val="32"/>
          <w:shd w:val="clear" w:fill="FFFFFF"/>
          <w:lang w:val="en-US" w:eastAsia="zh-CN"/>
        </w:rPr>
        <w:t>20.95</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按经济分类支出，其中：工资福利支出8501323.7元，占总支出的</w:t>
      </w:r>
      <w:r>
        <w:rPr>
          <w:rFonts w:hint="eastAsia" w:ascii="仿宋" w:hAnsi="仿宋" w:eastAsia="仿宋" w:cs="仿宋"/>
          <w:i w:val="0"/>
          <w:iCs w:val="0"/>
          <w:caps w:val="0"/>
          <w:color w:val="000000"/>
          <w:spacing w:val="0"/>
          <w:sz w:val="32"/>
          <w:szCs w:val="32"/>
          <w:shd w:val="clear" w:fill="FFFFFF"/>
          <w:lang w:val="en-US" w:eastAsia="zh-CN"/>
        </w:rPr>
        <w:t>54.32</w:t>
      </w:r>
      <w:r>
        <w:rPr>
          <w:rFonts w:hint="eastAsia" w:ascii="仿宋" w:hAnsi="仿宋" w:eastAsia="仿宋" w:cs="仿宋"/>
          <w:i w:val="0"/>
          <w:iCs w:val="0"/>
          <w:caps w:val="0"/>
          <w:color w:val="000000"/>
          <w:spacing w:val="0"/>
          <w:sz w:val="32"/>
          <w:szCs w:val="32"/>
          <w:shd w:val="clear" w:fill="FFFFFF"/>
        </w:rPr>
        <w:t>%；商品和服务支出2076780.95元，占总支出的</w:t>
      </w:r>
      <w:r>
        <w:rPr>
          <w:rFonts w:hint="eastAsia" w:ascii="仿宋" w:hAnsi="仿宋" w:eastAsia="仿宋" w:cs="仿宋"/>
          <w:i w:val="0"/>
          <w:iCs w:val="0"/>
          <w:caps w:val="0"/>
          <w:color w:val="000000"/>
          <w:spacing w:val="0"/>
          <w:sz w:val="32"/>
          <w:szCs w:val="32"/>
          <w:shd w:val="clear" w:fill="FFFFFF"/>
          <w:lang w:val="en-US" w:eastAsia="zh-CN"/>
        </w:rPr>
        <w:t>13.27</w:t>
      </w:r>
      <w:r>
        <w:rPr>
          <w:rFonts w:hint="eastAsia" w:ascii="仿宋" w:hAnsi="仿宋" w:eastAsia="仿宋" w:cs="仿宋"/>
          <w:i w:val="0"/>
          <w:iCs w:val="0"/>
          <w:caps w:val="0"/>
          <w:color w:val="000000"/>
          <w:spacing w:val="0"/>
          <w:sz w:val="32"/>
          <w:szCs w:val="32"/>
          <w:shd w:val="clear" w:fill="FFFFFF"/>
        </w:rPr>
        <w:t>%；对个人和家庭的补助2969638元，占总支出的</w:t>
      </w:r>
      <w:r>
        <w:rPr>
          <w:rFonts w:hint="eastAsia" w:ascii="仿宋" w:hAnsi="仿宋" w:eastAsia="仿宋" w:cs="仿宋"/>
          <w:i w:val="0"/>
          <w:iCs w:val="0"/>
          <w:caps w:val="0"/>
          <w:color w:val="000000"/>
          <w:spacing w:val="0"/>
          <w:sz w:val="32"/>
          <w:szCs w:val="32"/>
          <w:shd w:val="clear" w:fill="FFFFFF"/>
          <w:lang w:val="en-US" w:eastAsia="zh-CN"/>
        </w:rPr>
        <w:t>18.97</w:t>
      </w:r>
      <w:r>
        <w:rPr>
          <w:rFonts w:hint="eastAsia" w:ascii="仿宋" w:hAnsi="仿宋" w:eastAsia="仿宋" w:cs="仿宋"/>
          <w:i w:val="0"/>
          <w:iCs w:val="0"/>
          <w:caps w:val="0"/>
          <w:color w:val="000000"/>
          <w:spacing w:val="0"/>
          <w:sz w:val="32"/>
          <w:szCs w:val="32"/>
          <w:shd w:val="clear" w:fill="FFFFFF"/>
        </w:rPr>
        <w:t>%；资本性支出支出2103969.03元，占总支出的</w:t>
      </w:r>
      <w:r>
        <w:rPr>
          <w:rFonts w:hint="eastAsia" w:ascii="仿宋" w:hAnsi="仿宋" w:eastAsia="仿宋" w:cs="仿宋"/>
          <w:i w:val="0"/>
          <w:iCs w:val="0"/>
          <w:caps w:val="0"/>
          <w:color w:val="000000"/>
          <w:spacing w:val="0"/>
          <w:sz w:val="32"/>
          <w:szCs w:val="32"/>
          <w:shd w:val="clear" w:fill="FFFFFF"/>
          <w:lang w:val="en-US" w:eastAsia="zh-CN"/>
        </w:rPr>
        <w:t>13.44</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四、一般公共预算财政拨款支出情况说明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    工布江达县</w:t>
      </w:r>
      <w:r>
        <w:rPr>
          <w:rFonts w:hint="eastAsia" w:ascii="仿宋" w:hAnsi="仿宋" w:eastAsia="仿宋" w:cs="仿宋"/>
          <w:i w:val="0"/>
          <w:iCs w:val="0"/>
          <w:caps w:val="0"/>
          <w:color w:val="000000"/>
          <w:spacing w:val="0"/>
          <w:sz w:val="32"/>
          <w:szCs w:val="32"/>
          <w:shd w:val="clear" w:fill="FFFFFF"/>
          <w:lang w:eastAsia="zh-CN"/>
        </w:rPr>
        <w:t>娘蒲乡小学</w:t>
      </w:r>
      <w:r>
        <w:rPr>
          <w:rFonts w:hint="eastAsia" w:ascii="仿宋" w:hAnsi="仿宋" w:eastAsia="仿宋" w:cs="仿宋"/>
          <w:i w:val="0"/>
          <w:iCs w:val="0"/>
          <w:caps w:val="0"/>
          <w:color w:val="000000"/>
          <w:spacing w:val="0"/>
          <w:sz w:val="32"/>
          <w:szCs w:val="32"/>
          <w:shd w:val="clear" w:fill="FFFFFF"/>
        </w:rPr>
        <w:t>2021年度一般公共预算财政拨款支出13382742.65元，主要用于以下方面:</w:t>
      </w:r>
      <w:r>
        <w:rPr>
          <w:rFonts w:hint="eastAsia" w:ascii="仿宋" w:hAnsi="仿宋" w:eastAsia="仿宋" w:cs="仿宋"/>
          <w:i w:val="0"/>
          <w:iCs w:val="0"/>
          <w:caps w:val="0"/>
          <w:color w:val="000000"/>
          <w:spacing w:val="0"/>
          <w:sz w:val="32"/>
          <w:szCs w:val="32"/>
          <w:shd w:val="clear" w:fill="FFFFFF"/>
          <w:lang w:eastAsia="zh-CN"/>
        </w:rPr>
        <w:t>教育</w:t>
      </w:r>
      <w:r>
        <w:rPr>
          <w:rFonts w:hint="eastAsia" w:ascii="仿宋" w:hAnsi="仿宋" w:eastAsia="仿宋" w:cs="仿宋"/>
          <w:i w:val="0"/>
          <w:iCs w:val="0"/>
          <w:caps w:val="0"/>
          <w:color w:val="000000"/>
          <w:spacing w:val="0"/>
          <w:sz w:val="32"/>
          <w:szCs w:val="32"/>
          <w:shd w:val="clear" w:fill="FFFFFF"/>
        </w:rPr>
        <w:t>支出11573014.6元，占总支出的</w:t>
      </w:r>
      <w:r>
        <w:rPr>
          <w:rFonts w:hint="eastAsia" w:ascii="仿宋" w:hAnsi="仿宋" w:eastAsia="仿宋" w:cs="仿宋"/>
          <w:i w:val="0"/>
          <w:iCs w:val="0"/>
          <w:caps w:val="0"/>
          <w:color w:val="000000"/>
          <w:spacing w:val="0"/>
          <w:sz w:val="32"/>
          <w:szCs w:val="32"/>
          <w:shd w:val="clear" w:fill="FFFFFF"/>
          <w:lang w:val="en-US" w:eastAsia="zh-CN"/>
        </w:rPr>
        <w:t>86.48</w:t>
      </w:r>
      <w:r>
        <w:rPr>
          <w:rFonts w:hint="eastAsia" w:ascii="仿宋" w:hAnsi="仿宋" w:eastAsia="仿宋" w:cs="仿宋"/>
          <w:i w:val="0"/>
          <w:iCs w:val="0"/>
          <w:caps w:val="0"/>
          <w:color w:val="000000"/>
          <w:spacing w:val="0"/>
          <w:sz w:val="32"/>
          <w:szCs w:val="32"/>
          <w:shd w:val="clear" w:fill="FFFFFF"/>
        </w:rPr>
        <w:t>%；社会保障和就业支出935600元，占总支出的</w:t>
      </w:r>
      <w:r>
        <w:rPr>
          <w:rFonts w:hint="eastAsia" w:ascii="仿宋" w:hAnsi="仿宋" w:eastAsia="仿宋" w:cs="仿宋"/>
          <w:i w:val="0"/>
          <w:iCs w:val="0"/>
          <w:caps w:val="0"/>
          <w:color w:val="000000"/>
          <w:spacing w:val="0"/>
          <w:sz w:val="32"/>
          <w:szCs w:val="32"/>
          <w:shd w:val="clear" w:fill="FFFFFF"/>
          <w:lang w:val="en-US" w:eastAsia="zh-CN"/>
        </w:rPr>
        <w:t>6.99</w:t>
      </w:r>
      <w:r>
        <w:rPr>
          <w:rFonts w:hint="eastAsia" w:ascii="仿宋" w:hAnsi="仿宋" w:eastAsia="仿宋" w:cs="仿宋"/>
          <w:i w:val="0"/>
          <w:iCs w:val="0"/>
          <w:caps w:val="0"/>
          <w:color w:val="000000"/>
          <w:spacing w:val="0"/>
          <w:sz w:val="32"/>
          <w:szCs w:val="32"/>
          <w:shd w:val="clear" w:fill="FFFFFF"/>
        </w:rPr>
        <w:t>%；卫生健康支出454000元，占总支出的</w:t>
      </w:r>
      <w:r>
        <w:rPr>
          <w:rFonts w:hint="eastAsia" w:ascii="仿宋" w:hAnsi="仿宋" w:eastAsia="仿宋" w:cs="仿宋"/>
          <w:i w:val="0"/>
          <w:iCs w:val="0"/>
          <w:caps w:val="0"/>
          <w:color w:val="000000"/>
          <w:spacing w:val="0"/>
          <w:sz w:val="32"/>
          <w:szCs w:val="32"/>
          <w:shd w:val="clear" w:fill="FFFFFF"/>
          <w:lang w:val="en-US" w:eastAsia="zh-CN"/>
        </w:rPr>
        <w:t>3.39</w:t>
      </w:r>
      <w:r>
        <w:rPr>
          <w:rFonts w:hint="eastAsia" w:ascii="仿宋" w:hAnsi="仿宋" w:eastAsia="仿宋" w:cs="仿宋"/>
          <w:i w:val="0"/>
          <w:iCs w:val="0"/>
          <w:caps w:val="0"/>
          <w:color w:val="000000"/>
          <w:spacing w:val="0"/>
          <w:sz w:val="32"/>
          <w:szCs w:val="32"/>
          <w:shd w:val="clear" w:fill="FFFFFF"/>
        </w:rPr>
        <w:t>%；住房保障支出420128.05元，占总支出的</w:t>
      </w:r>
      <w:r>
        <w:rPr>
          <w:rFonts w:hint="eastAsia" w:ascii="仿宋" w:hAnsi="仿宋" w:eastAsia="仿宋" w:cs="仿宋"/>
          <w:i w:val="0"/>
          <w:iCs w:val="0"/>
          <w:caps w:val="0"/>
          <w:color w:val="000000"/>
          <w:spacing w:val="0"/>
          <w:sz w:val="32"/>
          <w:szCs w:val="32"/>
          <w:shd w:val="clear" w:fill="FFFFFF"/>
          <w:lang w:val="en-US" w:eastAsia="zh-CN"/>
        </w:rPr>
        <w:t>3.14</w:t>
      </w:r>
      <w:r>
        <w:rPr>
          <w:rFonts w:hint="eastAsia" w:ascii="仿宋" w:hAnsi="仿宋" w:eastAsia="仿宋" w:cs="仿宋"/>
          <w:i w:val="0"/>
          <w:iCs w:val="0"/>
          <w:caps w:val="0"/>
          <w:color w:val="000000"/>
          <w:spacing w:val="0"/>
          <w:sz w:val="32"/>
          <w:szCs w:val="32"/>
          <w:shd w:val="clear" w:fill="FFFFFF"/>
        </w:rPr>
        <w:t>%。具体情况如下：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楷体" w:hAnsi="楷体" w:eastAsia="楷体" w:cs="楷体"/>
          <w:b/>
          <w:bCs/>
          <w:i w:val="0"/>
          <w:iCs w:val="0"/>
          <w:caps w:val="0"/>
          <w:color w:val="000000"/>
          <w:spacing w:val="0"/>
          <w:sz w:val="32"/>
          <w:szCs w:val="32"/>
          <w:shd w:val="clear" w:fill="FFFFFF"/>
        </w:rPr>
        <w:t>（一）</w:t>
      </w:r>
      <w:r>
        <w:rPr>
          <w:rFonts w:hint="eastAsia" w:ascii="楷体" w:hAnsi="楷体" w:eastAsia="楷体" w:cs="楷体"/>
          <w:b/>
          <w:bCs/>
          <w:i w:val="0"/>
          <w:iCs w:val="0"/>
          <w:caps w:val="0"/>
          <w:color w:val="000000"/>
          <w:spacing w:val="0"/>
          <w:sz w:val="32"/>
          <w:szCs w:val="32"/>
          <w:shd w:val="clear" w:fill="FFFFFF"/>
          <w:lang w:eastAsia="zh-CN"/>
        </w:rPr>
        <w:t>教育</w:t>
      </w:r>
      <w:r>
        <w:rPr>
          <w:rFonts w:hint="eastAsia" w:ascii="楷体" w:hAnsi="楷体" w:eastAsia="楷体" w:cs="楷体"/>
          <w:b/>
          <w:bCs/>
          <w:i w:val="0"/>
          <w:iCs w:val="0"/>
          <w:caps w:val="0"/>
          <w:color w:val="000000"/>
          <w:spacing w:val="0"/>
          <w:sz w:val="32"/>
          <w:szCs w:val="32"/>
          <w:shd w:val="clear" w:fill="FFFFFF"/>
        </w:rPr>
        <w:t>支出</w:t>
      </w:r>
      <w:r>
        <w:rPr>
          <w:rFonts w:hint="eastAsia" w:ascii="楷体" w:hAnsi="楷体" w:eastAsia="楷体" w:cs="楷体"/>
          <w:b/>
          <w:bCs/>
          <w:i w:val="0"/>
          <w:iCs w:val="0"/>
          <w:caps w:val="0"/>
          <w:color w:val="000000"/>
          <w:spacing w:val="0"/>
          <w:sz w:val="32"/>
          <w:szCs w:val="32"/>
          <w:shd w:val="clear" w:fill="FFFFFF"/>
          <w:lang w:eastAsia="zh-CN"/>
        </w:rPr>
        <w:t>（类）</w:t>
      </w:r>
      <w:r>
        <w:rPr>
          <w:rFonts w:hint="eastAsia" w:ascii="仿宋" w:hAnsi="仿宋" w:eastAsia="仿宋" w:cs="仿宋"/>
          <w:i w:val="0"/>
          <w:iCs w:val="0"/>
          <w:caps w:val="0"/>
          <w:color w:val="000000"/>
          <w:spacing w:val="0"/>
          <w:sz w:val="32"/>
          <w:szCs w:val="32"/>
          <w:shd w:val="clear" w:fill="FFFFFF"/>
        </w:rPr>
        <w:t>年初预算为10628300元，支出决算为11573014.6元，完成年初预算的</w:t>
      </w:r>
      <w:r>
        <w:rPr>
          <w:rFonts w:hint="eastAsia" w:ascii="仿宋" w:hAnsi="仿宋" w:eastAsia="仿宋" w:cs="仿宋"/>
          <w:i w:val="0"/>
          <w:iCs w:val="0"/>
          <w:caps w:val="0"/>
          <w:color w:val="auto"/>
          <w:spacing w:val="0"/>
          <w:sz w:val="32"/>
          <w:szCs w:val="32"/>
          <w:shd w:val="clear" w:fill="FFFFFF"/>
          <w:lang w:val="en-US" w:eastAsia="zh-CN"/>
        </w:rPr>
        <w:t>108.89</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大</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预算调整增加</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  1.</w:t>
      </w:r>
      <w:r>
        <w:rPr>
          <w:rFonts w:hint="eastAsia" w:ascii="仿宋" w:hAnsi="仿宋" w:eastAsia="仿宋" w:cs="仿宋"/>
          <w:i w:val="0"/>
          <w:iCs w:val="0"/>
          <w:caps w:val="0"/>
          <w:color w:val="auto"/>
          <w:spacing w:val="0"/>
          <w:sz w:val="32"/>
          <w:szCs w:val="32"/>
          <w:shd w:val="clear" w:fill="FFFFFF"/>
          <w:lang w:eastAsia="zh-CN"/>
        </w:rPr>
        <w:t>娘蒲乡小学教育</w:t>
      </w:r>
      <w:r>
        <w:rPr>
          <w:rFonts w:hint="eastAsia" w:ascii="仿宋" w:hAnsi="仿宋" w:eastAsia="仿宋" w:cs="仿宋"/>
          <w:i w:val="0"/>
          <w:iCs w:val="0"/>
          <w:caps w:val="0"/>
          <w:color w:val="auto"/>
          <w:spacing w:val="0"/>
          <w:sz w:val="32"/>
          <w:szCs w:val="32"/>
          <w:shd w:val="clear" w:fill="FFFFFF"/>
        </w:rPr>
        <w:t>（项）支出</w:t>
      </w:r>
      <w:r>
        <w:rPr>
          <w:rFonts w:hint="eastAsia" w:ascii="仿宋" w:hAnsi="仿宋" w:eastAsia="仿宋" w:cs="仿宋"/>
          <w:i w:val="0"/>
          <w:iCs w:val="0"/>
          <w:caps w:val="0"/>
          <w:color w:val="000000"/>
          <w:spacing w:val="0"/>
          <w:sz w:val="32"/>
          <w:szCs w:val="32"/>
          <w:shd w:val="clear" w:fill="FFFFFF"/>
        </w:rPr>
        <w:t>11573014.6</w:t>
      </w:r>
      <w:r>
        <w:rPr>
          <w:rFonts w:hint="eastAsia" w:ascii="仿宋" w:hAnsi="仿宋" w:eastAsia="仿宋" w:cs="仿宋"/>
          <w:i w:val="0"/>
          <w:iCs w:val="0"/>
          <w:caps w:val="0"/>
          <w:color w:val="auto"/>
          <w:spacing w:val="0"/>
          <w:sz w:val="32"/>
          <w:szCs w:val="32"/>
          <w:shd w:val="clear" w:fill="FFFFFF"/>
        </w:rPr>
        <w:t>元，比2021年年初预算数</w:t>
      </w:r>
      <w:r>
        <w:rPr>
          <w:rFonts w:hint="eastAsia" w:ascii="仿宋" w:hAnsi="仿宋" w:eastAsia="仿宋" w:cs="仿宋"/>
          <w:i w:val="0"/>
          <w:iCs w:val="0"/>
          <w:caps w:val="0"/>
          <w:color w:val="000000"/>
          <w:spacing w:val="0"/>
          <w:sz w:val="32"/>
          <w:szCs w:val="32"/>
          <w:shd w:val="clear" w:fill="FFFFFF"/>
        </w:rPr>
        <w:t>10628300</w:t>
      </w:r>
      <w:r>
        <w:rPr>
          <w:rFonts w:hint="eastAsia" w:ascii="仿宋" w:hAnsi="仿宋" w:eastAsia="仿宋" w:cs="仿宋"/>
          <w:i w:val="0"/>
          <w:iCs w:val="0"/>
          <w:caps w:val="0"/>
          <w:color w:val="auto"/>
          <w:spacing w:val="0"/>
          <w:sz w:val="32"/>
          <w:szCs w:val="32"/>
          <w:shd w:val="clear" w:fill="FFFFFF"/>
        </w:rPr>
        <w:t>元，</w:t>
      </w:r>
      <w:r>
        <w:rPr>
          <w:rFonts w:hint="eastAsia" w:ascii="仿宋" w:hAnsi="仿宋" w:eastAsia="仿宋" w:cs="仿宋"/>
          <w:i w:val="0"/>
          <w:iCs w:val="0"/>
          <w:caps w:val="0"/>
          <w:color w:val="auto"/>
          <w:spacing w:val="0"/>
          <w:sz w:val="32"/>
          <w:szCs w:val="32"/>
          <w:shd w:val="clear" w:fill="FFFFFF"/>
          <w:lang w:eastAsia="zh-CN"/>
        </w:rPr>
        <w:t>增加</w:t>
      </w:r>
      <w:r>
        <w:rPr>
          <w:rFonts w:hint="eastAsia" w:ascii="仿宋" w:hAnsi="仿宋" w:eastAsia="仿宋" w:cs="仿宋"/>
          <w:i w:val="0"/>
          <w:iCs w:val="0"/>
          <w:caps w:val="0"/>
          <w:color w:val="auto"/>
          <w:spacing w:val="0"/>
          <w:sz w:val="32"/>
          <w:szCs w:val="32"/>
          <w:shd w:val="clear" w:fill="FFFFFF"/>
          <w:lang w:val="en-US" w:eastAsia="zh-CN"/>
        </w:rPr>
        <w:t>944714.6</w:t>
      </w:r>
      <w:r>
        <w:rPr>
          <w:rFonts w:hint="eastAsia" w:ascii="仿宋" w:hAnsi="仿宋" w:eastAsia="仿宋" w:cs="仿宋"/>
          <w:i w:val="0"/>
          <w:iCs w:val="0"/>
          <w:caps w:val="0"/>
          <w:color w:val="auto"/>
          <w:spacing w:val="0"/>
          <w:sz w:val="32"/>
          <w:szCs w:val="32"/>
          <w:shd w:val="clear" w:fill="FFFFFF"/>
        </w:rPr>
        <w:t>元，完成年初预算的</w:t>
      </w:r>
      <w:r>
        <w:rPr>
          <w:rFonts w:hint="eastAsia" w:ascii="仿宋" w:hAnsi="仿宋" w:eastAsia="仿宋" w:cs="仿宋"/>
          <w:i w:val="0"/>
          <w:iCs w:val="0"/>
          <w:caps w:val="0"/>
          <w:color w:val="auto"/>
          <w:spacing w:val="0"/>
          <w:sz w:val="32"/>
          <w:szCs w:val="32"/>
          <w:shd w:val="clear" w:fill="FFFFFF"/>
          <w:lang w:val="en-US" w:eastAsia="zh-CN"/>
        </w:rPr>
        <w:t>108.89</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大</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预算调整增加</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Calibri" w:hAnsi="Calibri" w:eastAsia="仿宋" w:cs="Calibri"/>
          <w:i w:val="0"/>
          <w:iCs w:val="0"/>
          <w:caps w:val="0"/>
          <w:color w:val="000000"/>
          <w:spacing w:val="0"/>
          <w:sz w:val="21"/>
          <w:szCs w:val="21"/>
          <w:lang w:eastAsia="zh-CN"/>
        </w:rPr>
      </w:pPr>
      <w:r>
        <w:rPr>
          <w:rFonts w:hint="eastAsia" w:ascii="仿宋" w:hAnsi="仿宋" w:eastAsia="仿宋" w:cs="仿宋"/>
          <w:b/>
          <w:bCs/>
          <w:i w:val="0"/>
          <w:iCs w:val="0"/>
          <w:caps w:val="0"/>
          <w:color w:val="auto"/>
          <w:spacing w:val="0"/>
          <w:sz w:val="32"/>
          <w:szCs w:val="32"/>
          <w:shd w:val="clear" w:fill="FFFFFF"/>
        </w:rPr>
        <w:t>   </w:t>
      </w:r>
      <w:r>
        <w:rPr>
          <w:rFonts w:hint="eastAsia" w:ascii="楷体" w:hAnsi="楷体" w:eastAsia="楷体" w:cs="楷体"/>
          <w:b/>
          <w:bCs/>
          <w:i w:val="0"/>
          <w:iCs w:val="0"/>
          <w:caps w:val="0"/>
          <w:color w:val="auto"/>
          <w:spacing w:val="0"/>
          <w:sz w:val="32"/>
          <w:szCs w:val="32"/>
          <w:shd w:val="clear" w:fill="FFFFFF"/>
        </w:rPr>
        <w:t> （二）社会保障和就业支出（类）</w:t>
      </w:r>
      <w:r>
        <w:rPr>
          <w:rFonts w:hint="eastAsia" w:ascii="仿宋" w:hAnsi="仿宋" w:eastAsia="仿宋" w:cs="仿宋"/>
          <w:i w:val="0"/>
          <w:iCs w:val="0"/>
          <w:caps w:val="0"/>
          <w:color w:val="auto"/>
          <w:spacing w:val="0"/>
          <w:sz w:val="32"/>
          <w:szCs w:val="32"/>
          <w:shd w:val="clear" w:fill="FFFFFF"/>
        </w:rPr>
        <w:t>年初预算为935600元，</w:t>
      </w:r>
      <w:r>
        <w:rPr>
          <w:rFonts w:hint="eastAsia" w:ascii="仿宋" w:hAnsi="仿宋" w:eastAsia="仿宋" w:cs="仿宋"/>
          <w:i w:val="0"/>
          <w:iCs w:val="0"/>
          <w:caps w:val="0"/>
          <w:color w:val="000000"/>
          <w:spacing w:val="0"/>
          <w:sz w:val="32"/>
          <w:szCs w:val="32"/>
          <w:shd w:val="clear" w:fill="FFFFFF"/>
        </w:rPr>
        <w:t>支出决算为935600元，完成年初预算1</w:t>
      </w:r>
      <w:r>
        <w:rPr>
          <w:rFonts w:hint="eastAsia" w:ascii="仿宋" w:hAnsi="仿宋" w:eastAsia="仿宋" w:cs="仿宋"/>
          <w:i w:val="0"/>
          <w:iCs w:val="0"/>
          <w:caps w:val="0"/>
          <w:color w:val="000000"/>
          <w:spacing w:val="0"/>
          <w:sz w:val="32"/>
          <w:szCs w:val="32"/>
          <w:shd w:val="clear" w:fill="FFFFFF"/>
          <w:lang w:val="en-US" w:eastAsia="zh-CN"/>
        </w:rPr>
        <w:t>00</w:t>
      </w:r>
      <w:r>
        <w:rPr>
          <w:rFonts w:hint="eastAsia"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val="en-US" w:eastAsia="zh-CN"/>
        </w:rPr>
        <w:t>1.</w:t>
      </w:r>
      <w:r>
        <w:rPr>
          <w:rFonts w:hint="eastAsia" w:ascii="仿宋" w:hAnsi="仿宋" w:eastAsia="仿宋" w:cs="仿宋"/>
          <w:i w:val="0"/>
          <w:iCs w:val="0"/>
          <w:caps w:val="0"/>
          <w:color w:val="000000"/>
          <w:spacing w:val="0"/>
          <w:sz w:val="32"/>
          <w:szCs w:val="32"/>
          <w:shd w:val="clear" w:fill="FFFFFF"/>
        </w:rPr>
        <w:t>财政对基本养老保险基金的补助</w:t>
      </w:r>
      <w:r>
        <w:rPr>
          <w:rFonts w:hint="eastAsia" w:ascii="仿宋" w:hAnsi="仿宋" w:eastAsia="仿宋" w:cs="仿宋"/>
          <w:i w:val="0"/>
          <w:iCs w:val="0"/>
          <w:caps w:val="0"/>
          <w:color w:val="000000"/>
          <w:spacing w:val="0"/>
          <w:sz w:val="32"/>
          <w:szCs w:val="32"/>
          <w:shd w:val="clear" w:fill="FFFFFF"/>
          <w:lang w:eastAsia="zh-CN"/>
        </w:rPr>
        <w:t>、财政对其他基本养老保险基金的补助</w:t>
      </w:r>
      <w:r>
        <w:rPr>
          <w:rFonts w:hint="eastAsia" w:ascii="仿宋" w:hAnsi="仿宋" w:eastAsia="仿宋" w:cs="仿宋"/>
          <w:i w:val="0"/>
          <w:iCs w:val="0"/>
          <w:caps w:val="0"/>
          <w:color w:val="000000"/>
          <w:spacing w:val="0"/>
          <w:sz w:val="32"/>
          <w:szCs w:val="32"/>
          <w:shd w:val="clear" w:fill="FFFFFF"/>
        </w:rPr>
        <w:t>（项）支出903600元，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2.财政对其他社会保险基金的补助（类）财政对失业保险基金的补助（项）支出27000元，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3.财政对其他社会保险基金的补助（类）财政对工伤保险基金的补助（项）支出5000元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（三）卫生健康支出（类）</w:t>
      </w:r>
      <w:r>
        <w:rPr>
          <w:rFonts w:hint="eastAsia" w:ascii="仿宋" w:hAnsi="仿宋" w:eastAsia="仿宋" w:cs="仿宋"/>
          <w:i w:val="0"/>
          <w:iCs w:val="0"/>
          <w:caps w:val="0"/>
          <w:color w:val="000000"/>
          <w:spacing w:val="0"/>
          <w:sz w:val="32"/>
          <w:szCs w:val="32"/>
          <w:shd w:val="clear" w:fill="FFFFFF"/>
        </w:rPr>
        <w:t>年初预算为454000元，支出决算数为454000元，完成年初预算的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1.财政对基本医疗保险基金的补助（款）财政对职工基本医疗保险基金的补助（项）支出454000元，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（四）住房保障支出（类）</w:t>
      </w:r>
      <w:r>
        <w:rPr>
          <w:rFonts w:hint="eastAsia" w:ascii="仿宋" w:hAnsi="仿宋" w:eastAsia="仿宋" w:cs="仿宋"/>
          <w:i w:val="0"/>
          <w:iCs w:val="0"/>
          <w:caps w:val="0"/>
          <w:color w:val="000000"/>
          <w:spacing w:val="0"/>
          <w:sz w:val="32"/>
          <w:szCs w:val="32"/>
          <w:shd w:val="clear" w:fill="FFFFFF"/>
        </w:rPr>
        <w:t>年初预算为221000元，支出决算为420128.05元，完成年初预算</w:t>
      </w:r>
      <w:r>
        <w:rPr>
          <w:rFonts w:hint="eastAsia" w:ascii="仿宋" w:hAnsi="仿宋" w:eastAsia="仿宋" w:cs="仿宋"/>
          <w:i w:val="0"/>
          <w:iCs w:val="0"/>
          <w:caps w:val="0"/>
          <w:color w:val="000000"/>
          <w:spacing w:val="0"/>
          <w:sz w:val="32"/>
          <w:szCs w:val="32"/>
          <w:shd w:val="clear" w:fill="FFFFFF"/>
          <w:lang w:val="en-US" w:eastAsia="zh-CN"/>
        </w:rPr>
        <w:t>190.1</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w:t>
      </w:r>
      <w:r>
        <w:rPr>
          <w:rFonts w:hint="eastAsia" w:ascii="仿宋" w:hAnsi="仿宋" w:eastAsia="仿宋" w:cs="仿宋"/>
          <w:i w:val="0"/>
          <w:iCs w:val="0"/>
          <w:caps w:val="0"/>
          <w:color w:val="000000"/>
          <w:spacing w:val="0"/>
          <w:sz w:val="32"/>
          <w:szCs w:val="32"/>
          <w:shd w:val="clear" w:fill="FFFFFF"/>
          <w:lang w:eastAsia="zh-CN"/>
        </w:rPr>
        <w:t>住房公积金有所增加。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1.住房改革支出（款）住房公积金（项）年初预算数为221000元，支出决算数为420128.05元，完成年初预算的</w:t>
      </w:r>
      <w:r>
        <w:rPr>
          <w:rFonts w:hint="eastAsia" w:ascii="仿宋" w:hAnsi="仿宋" w:eastAsia="仿宋" w:cs="仿宋"/>
          <w:i w:val="0"/>
          <w:iCs w:val="0"/>
          <w:caps w:val="0"/>
          <w:color w:val="000000"/>
          <w:spacing w:val="0"/>
          <w:sz w:val="32"/>
          <w:szCs w:val="32"/>
          <w:shd w:val="clear" w:fill="FFFFFF"/>
          <w:lang w:val="en-US" w:eastAsia="zh-CN"/>
        </w:rPr>
        <w:t>190.1</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五</w:t>
      </w:r>
      <w:r>
        <w:rPr>
          <w:rFonts w:hint="eastAsia" w:ascii="黑体" w:hAnsi="宋体" w:eastAsia="黑体" w:cs="黑体"/>
          <w:i w:val="0"/>
          <w:iCs w:val="0"/>
          <w:caps w:val="0"/>
          <w:color w:val="000000"/>
          <w:spacing w:val="0"/>
          <w:sz w:val="32"/>
          <w:szCs w:val="32"/>
          <w:shd w:val="clear" w:fill="FFFFFF"/>
        </w:rPr>
        <w:t>、一般公共预算财政拨款基本支出情况说明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娘蒲乡小学</w:t>
      </w:r>
      <w:r>
        <w:rPr>
          <w:rFonts w:hint="eastAsia" w:ascii="仿宋" w:hAnsi="仿宋" w:eastAsia="仿宋" w:cs="仿宋"/>
          <w:i w:val="0"/>
          <w:iCs w:val="0"/>
          <w:caps w:val="0"/>
          <w:color w:val="000000"/>
          <w:spacing w:val="0"/>
          <w:sz w:val="32"/>
          <w:szCs w:val="32"/>
          <w:shd w:val="clear" w:fill="FFFFFF"/>
        </w:rPr>
        <w:t>2021年度一般公共预算财政拨款基本支出12372095.65元，其中人员经费支出11255833.65元，占基本支出的</w:t>
      </w:r>
      <w:r>
        <w:rPr>
          <w:rFonts w:hint="eastAsia" w:ascii="仿宋" w:hAnsi="仿宋" w:eastAsia="仿宋" w:cs="仿宋"/>
          <w:i w:val="0"/>
          <w:iCs w:val="0"/>
          <w:caps w:val="0"/>
          <w:color w:val="000000"/>
          <w:spacing w:val="0"/>
          <w:sz w:val="32"/>
          <w:szCs w:val="32"/>
          <w:shd w:val="clear" w:fill="FFFFFF"/>
          <w:lang w:val="en-US" w:eastAsia="zh-CN"/>
        </w:rPr>
        <w:t>90.98</w:t>
      </w:r>
      <w:r>
        <w:rPr>
          <w:rFonts w:hint="eastAsia" w:ascii="仿宋" w:hAnsi="仿宋" w:eastAsia="仿宋" w:cs="仿宋"/>
          <w:i w:val="0"/>
          <w:iCs w:val="0"/>
          <w:caps w:val="0"/>
          <w:color w:val="000000"/>
          <w:spacing w:val="0"/>
          <w:sz w:val="32"/>
          <w:szCs w:val="32"/>
          <w:shd w:val="clear" w:fill="FFFFFF"/>
        </w:rPr>
        <w:t>%，主要包括基本工资、津贴补贴、奖金、其他社会保障缴费、其他工资福利支出、住房公积金、购房补贴、其他对个人和家庭的补助支出等。日常公用经费支出1116262元，占基本支出的</w:t>
      </w:r>
      <w:r>
        <w:rPr>
          <w:rFonts w:hint="eastAsia" w:ascii="仿宋" w:hAnsi="仿宋" w:eastAsia="仿宋" w:cs="仿宋"/>
          <w:i w:val="0"/>
          <w:iCs w:val="0"/>
          <w:caps w:val="0"/>
          <w:color w:val="000000"/>
          <w:spacing w:val="0"/>
          <w:sz w:val="32"/>
          <w:szCs w:val="32"/>
          <w:shd w:val="clear" w:fill="FFFFFF"/>
          <w:lang w:val="en-US" w:eastAsia="zh-CN"/>
        </w:rPr>
        <w:t>9.02</w:t>
      </w:r>
      <w:r>
        <w:rPr>
          <w:rFonts w:hint="eastAsia" w:ascii="仿宋" w:hAnsi="仿宋" w:eastAsia="仿宋" w:cs="仿宋"/>
          <w:i w:val="0"/>
          <w:iCs w:val="0"/>
          <w:caps w:val="0"/>
          <w:color w:val="000000"/>
          <w:spacing w:val="0"/>
          <w:sz w:val="32"/>
          <w:szCs w:val="32"/>
          <w:shd w:val="clear" w:fill="FFFFFF"/>
        </w:rPr>
        <w:t>%。主要包括办公费、印刷费、手续费、水费、电费、邮电费、取暖费、差旅费、维修（护）费、培训费、公务接待费、劳务费、工会经费、福利费、公务用车运行维护费、其他商品和服务支出、办公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right="0" w:firstLine="640" w:firstLineChars="20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娘蒲乡小学</w:t>
      </w:r>
      <w:r>
        <w:rPr>
          <w:rFonts w:hint="eastAsia" w:ascii="仿宋" w:hAnsi="仿宋" w:eastAsia="仿宋" w:cs="仿宋"/>
          <w:i w:val="0"/>
          <w:iCs w:val="0"/>
          <w:caps w:val="0"/>
          <w:color w:val="000000"/>
          <w:spacing w:val="0"/>
          <w:sz w:val="32"/>
          <w:szCs w:val="32"/>
          <w:shd w:val="clear" w:fill="FFFFFF"/>
        </w:rPr>
        <w:t>2021年度“三公”经费决算数</w:t>
      </w:r>
      <w:r>
        <w:rPr>
          <w:rFonts w:hint="eastAsia" w:ascii="仿宋" w:hAnsi="仿宋" w:eastAsia="仿宋" w:cs="仿宋"/>
          <w:i w:val="0"/>
          <w:iCs w:val="0"/>
          <w:caps w:val="0"/>
          <w:color w:val="000000"/>
          <w:spacing w:val="0"/>
          <w:sz w:val="32"/>
          <w:szCs w:val="32"/>
          <w:shd w:val="clear" w:fill="FFFFFF"/>
          <w:lang w:val="en-US" w:eastAsia="zh-CN"/>
        </w:rPr>
        <w:t>4082</w:t>
      </w:r>
      <w:r>
        <w:rPr>
          <w:rFonts w:hint="eastAsia" w:ascii="仿宋" w:hAnsi="仿宋" w:eastAsia="仿宋" w:cs="仿宋"/>
          <w:i w:val="0"/>
          <w:iCs w:val="0"/>
          <w:caps w:val="0"/>
          <w:color w:val="000000"/>
          <w:spacing w:val="0"/>
          <w:sz w:val="32"/>
          <w:szCs w:val="32"/>
          <w:shd w:val="clear" w:fill="FFFFFF"/>
        </w:rPr>
        <w:t>元</w:t>
      </w:r>
      <w:r>
        <w:rPr>
          <w:rFonts w:hint="eastAsia" w:ascii="仿宋" w:hAnsi="仿宋" w:eastAsia="仿宋" w:cs="仿宋"/>
          <w:i w:val="0"/>
          <w:iCs w:val="0"/>
          <w:caps w:val="0"/>
          <w:color w:val="000000"/>
          <w:spacing w:val="0"/>
          <w:sz w:val="32"/>
          <w:szCs w:val="32"/>
          <w:shd w:val="clear" w:fill="FFFFFF"/>
          <w:lang w:eastAsia="zh-CN"/>
        </w:rPr>
        <w:t>，</w:t>
      </w:r>
      <w:r>
        <w:rPr>
          <w:rFonts w:hint="eastAsia" w:ascii="仿宋" w:hAnsi="仿宋" w:eastAsia="仿宋" w:cs="仿宋"/>
          <w:i w:val="0"/>
          <w:iCs w:val="0"/>
          <w:caps w:val="0"/>
          <w:color w:val="000000"/>
          <w:spacing w:val="0"/>
          <w:sz w:val="32"/>
          <w:szCs w:val="32"/>
          <w:shd w:val="clear" w:fill="FFFFFF"/>
        </w:rPr>
        <w:t>比上一年减少</w:t>
      </w:r>
      <w:r>
        <w:rPr>
          <w:rFonts w:hint="eastAsia" w:ascii="仿宋" w:hAnsi="仿宋" w:eastAsia="仿宋" w:cs="仿宋"/>
          <w:i w:val="0"/>
          <w:iCs w:val="0"/>
          <w:caps w:val="0"/>
          <w:color w:val="000000"/>
          <w:spacing w:val="0"/>
          <w:sz w:val="32"/>
          <w:szCs w:val="32"/>
          <w:shd w:val="clear" w:fill="FFFFFF"/>
          <w:lang w:val="en-US" w:eastAsia="zh-CN"/>
        </w:rPr>
        <w:t>28118</w:t>
      </w:r>
      <w:r>
        <w:rPr>
          <w:rFonts w:hint="eastAsia" w:ascii="仿宋" w:hAnsi="仿宋" w:eastAsia="仿宋" w:cs="仿宋"/>
          <w:i w:val="0"/>
          <w:iCs w:val="0"/>
          <w:caps w:val="0"/>
          <w:color w:val="000000"/>
          <w:spacing w:val="0"/>
          <w:sz w:val="32"/>
          <w:szCs w:val="32"/>
          <w:shd w:val="clear" w:fill="FFFFFF"/>
        </w:rPr>
        <w:t>元，减少</w:t>
      </w:r>
      <w:r>
        <w:rPr>
          <w:rFonts w:hint="eastAsia" w:ascii="仿宋" w:hAnsi="仿宋" w:eastAsia="仿宋" w:cs="仿宋"/>
          <w:i w:val="0"/>
          <w:iCs w:val="0"/>
          <w:caps w:val="0"/>
          <w:color w:val="000000"/>
          <w:spacing w:val="0"/>
          <w:sz w:val="32"/>
          <w:szCs w:val="32"/>
          <w:shd w:val="clear" w:fill="FFFFFF"/>
          <w:lang w:val="en-US" w:eastAsia="zh-CN"/>
        </w:rPr>
        <w:t>87.32</w:t>
      </w:r>
      <w:r>
        <w:rPr>
          <w:rFonts w:hint="eastAsia" w:ascii="仿宋" w:hAnsi="仿宋" w:eastAsia="仿宋" w:cs="仿宋"/>
          <w:i w:val="0"/>
          <w:iCs w:val="0"/>
          <w:caps w:val="0"/>
          <w:color w:val="000000"/>
          <w:spacing w:val="0"/>
          <w:sz w:val="32"/>
          <w:szCs w:val="32"/>
          <w:shd w:val="clear" w:fill="FFFFFF"/>
        </w:rPr>
        <w:t>%，主要原因为公务用车运行</w:t>
      </w:r>
      <w:r>
        <w:rPr>
          <w:rFonts w:hint="eastAsia" w:ascii="仿宋" w:hAnsi="仿宋" w:eastAsia="仿宋" w:cs="仿宋"/>
          <w:i w:val="0"/>
          <w:iCs w:val="0"/>
          <w:caps w:val="0"/>
          <w:color w:val="000000"/>
          <w:spacing w:val="0"/>
          <w:sz w:val="32"/>
          <w:szCs w:val="32"/>
          <w:shd w:val="clear" w:fill="FFFFFF"/>
          <w:lang w:eastAsia="zh-CN"/>
        </w:rPr>
        <w:t>有所减少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 1.因公出国（境）费为0元；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 2.公务接待费</w:t>
      </w:r>
      <w:r>
        <w:rPr>
          <w:rFonts w:hint="eastAsia" w:ascii="仿宋" w:hAnsi="仿宋" w:eastAsia="仿宋" w:cs="仿宋"/>
          <w:i w:val="0"/>
          <w:iCs w:val="0"/>
          <w:caps w:val="0"/>
          <w:color w:val="000000"/>
          <w:spacing w:val="0"/>
          <w:sz w:val="32"/>
          <w:szCs w:val="32"/>
          <w:shd w:val="clear" w:fill="FFFFFF"/>
          <w:lang w:val="en-US" w:eastAsia="zh-CN"/>
        </w:rPr>
        <w:t>0元</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 3.公务用车运行维护费</w:t>
      </w:r>
      <w:r>
        <w:rPr>
          <w:rFonts w:hint="eastAsia" w:ascii="仿宋" w:hAnsi="仿宋" w:eastAsia="仿宋" w:cs="仿宋"/>
          <w:i w:val="0"/>
          <w:iCs w:val="0"/>
          <w:caps w:val="0"/>
          <w:color w:val="000000"/>
          <w:spacing w:val="0"/>
          <w:sz w:val="32"/>
          <w:szCs w:val="32"/>
          <w:shd w:val="clear" w:fill="FFFFFF"/>
          <w:lang w:val="en-US" w:eastAsia="zh-CN"/>
        </w:rPr>
        <w:t>4082</w:t>
      </w:r>
      <w:r>
        <w:rPr>
          <w:rFonts w:hint="eastAsia" w:ascii="仿宋" w:hAnsi="仿宋" w:eastAsia="仿宋" w:cs="仿宋"/>
          <w:i w:val="0"/>
          <w:iCs w:val="0"/>
          <w:caps w:val="0"/>
          <w:color w:val="000000"/>
          <w:spacing w:val="0"/>
          <w:sz w:val="32"/>
          <w:szCs w:val="32"/>
          <w:shd w:val="clear" w:fill="FFFFFF"/>
        </w:rPr>
        <w:t>元，占“三公”经费的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%，比上一年</w:t>
      </w:r>
      <w:r>
        <w:rPr>
          <w:rFonts w:hint="eastAsia" w:ascii="仿宋" w:hAnsi="仿宋" w:eastAsia="仿宋" w:cs="仿宋"/>
          <w:i w:val="0"/>
          <w:iCs w:val="0"/>
          <w:caps w:val="0"/>
          <w:color w:val="000000"/>
          <w:spacing w:val="0"/>
          <w:sz w:val="32"/>
          <w:szCs w:val="32"/>
          <w:shd w:val="clear" w:fill="FFFFFF"/>
          <w:lang w:val="en-US" w:eastAsia="zh-CN"/>
        </w:rPr>
        <w:t>28118</w:t>
      </w:r>
      <w:r>
        <w:rPr>
          <w:rFonts w:hint="eastAsia" w:ascii="仿宋" w:hAnsi="仿宋" w:eastAsia="仿宋" w:cs="仿宋"/>
          <w:i w:val="0"/>
          <w:iCs w:val="0"/>
          <w:caps w:val="0"/>
          <w:color w:val="000000"/>
          <w:spacing w:val="0"/>
          <w:sz w:val="32"/>
          <w:szCs w:val="32"/>
          <w:shd w:val="clear" w:fill="FFFFFF"/>
        </w:rPr>
        <w:t>元，减少</w:t>
      </w:r>
      <w:r>
        <w:rPr>
          <w:rFonts w:hint="eastAsia" w:ascii="仿宋" w:hAnsi="仿宋" w:eastAsia="仿宋" w:cs="仿宋"/>
          <w:i w:val="0"/>
          <w:iCs w:val="0"/>
          <w:caps w:val="0"/>
          <w:color w:val="000000"/>
          <w:spacing w:val="0"/>
          <w:sz w:val="32"/>
          <w:szCs w:val="32"/>
          <w:shd w:val="clear" w:fill="FFFFFF"/>
          <w:lang w:val="en-US" w:eastAsia="zh-CN"/>
        </w:rPr>
        <w:t>87.32</w:t>
      </w:r>
      <w:r>
        <w:rPr>
          <w:rFonts w:hint="eastAsia" w:ascii="仿宋" w:hAnsi="仿宋" w:eastAsia="仿宋" w:cs="仿宋"/>
          <w:i w:val="0"/>
          <w:iCs w:val="0"/>
          <w:caps w:val="0"/>
          <w:color w:val="000000"/>
          <w:spacing w:val="0"/>
          <w:sz w:val="32"/>
          <w:szCs w:val="32"/>
          <w:shd w:val="clear" w:fill="FFFFFF"/>
        </w:rPr>
        <w: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321" w:firstLineChars="10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 </w:t>
      </w:r>
      <w:r>
        <w:rPr>
          <w:rFonts w:hint="eastAsia" w:ascii="黑体" w:hAnsi="黑体" w:eastAsia="黑体" w:cs="黑体"/>
          <w:b w:val="0"/>
          <w:bCs w:val="0"/>
          <w:i w:val="0"/>
          <w:iCs w:val="0"/>
          <w:caps w:val="0"/>
          <w:color w:val="000000"/>
          <w:spacing w:val="0"/>
          <w:kern w:val="0"/>
          <w:sz w:val="32"/>
          <w:szCs w:val="32"/>
          <w:shd w:val="clear" w:fill="FFFFFF"/>
          <w:lang w:val="en-US" w:eastAsia="zh-CN" w:bidi="ar"/>
        </w:rPr>
        <w:t>七、机关运行经费支出情况</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工布江达县娘蒲乡小学2021年度机关运行经费0元，与上一年相比无变化。</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i w:val="0"/>
          <w:iCs w:val="0"/>
          <w:caps w:val="0"/>
          <w:color w:val="000000"/>
          <w:spacing w:val="0"/>
          <w:sz w:val="21"/>
          <w:szCs w:val="21"/>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八、国有资产占有使用情况</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left"/>
        <w:textAlignment w:val="auto"/>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sz w:val="32"/>
          <w:szCs w:val="32"/>
          <w:shd w:val="clear" w:fill="FFFFFF"/>
        </w:rPr>
        <w:t>截止2021年12月31日，本部门共有</w:t>
      </w:r>
      <w:r>
        <w:rPr>
          <w:rFonts w:hint="eastAsia" w:ascii="仿宋" w:hAnsi="仿宋" w:eastAsia="仿宋" w:cs="仿宋"/>
          <w:i w:val="0"/>
          <w:iCs w:val="0"/>
          <w:caps w:val="0"/>
          <w:color w:val="000000"/>
          <w:spacing w:val="0"/>
          <w:sz w:val="32"/>
          <w:szCs w:val="32"/>
          <w:shd w:val="clear" w:fill="FFFFFF"/>
          <w:lang w:eastAsia="zh-CN"/>
        </w:rPr>
        <w:t>车辆</w:t>
      </w:r>
      <w:r>
        <w:rPr>
          <w:rFonts w:hint="eastAsia" w:ascii="仿宋" w:hAnsi="仿宋" w:eastAsia="仿宋" w:cs="仿宋"/>
          <w:i w:val="0"/>
          <w:iCs w:val="0"/>
          <w:caps w:val="0"/>
          <w:color w:val="000000"/>
          <w:spacing w:val="0"/>
          <w:sz w:val="32"/>
          <w:szCs w:val="32"/>
          <w:shd w:val="clear" w:fill="FFFFFF"/>
          <w:lang w:val="en-US" w:eastAsia="zh-CN"/>
        </w:rPr>
        <w:t>0台，</w:t>
      </w:r>
      <w:r>
        <w:rPr>
          <w:rFonts w:hint="eastAsia" w:ascii="仿宋" w:hAnsi="仿宋" w:eastAsia="仿宋" w:cs="仿宋"/>
          <w:i w:val="0"/>
          <w:iCs w:val="0"/>
          <w:caps w:val="0"/>
          <w:color w:val="000000"/>
          <w:spacing w:val="0"/>
          <w:sz w:val="32"/>
          <w:szCs w:val="32"/>
          <w:shd w:val="clear" w:fill="FFFFFF"/>
          <w:lang w:eastAsia="zh-CN"/>
        </w:rPr>
        <w:t>固定资产总额91763979元，</w:t>
      </w:r>
      <w:r>
        <w:rPr>
          <w:rFonts w:hint="eastAsia" w:ascii="仿宋" w:hAnsi="仿宋" w:eastAsia="仿宋" w:cs="仿宋"/>
          <w:i w:val="0"/>
          <w:iCs w:val="0"/>
          <w:caps w:val="0"/>
          <w:color w:val="000000"/>
          <w:spacing w:val="0"/>
          <w:kern w:val="0"/>
          <w:sz w:val="32"/>
          <w:szCs w:val="32"/>
          <w:shd w:val="clear" w:fill="FFFFFF"/>
          <w:lang w:val="en-US" w:eastAsia="zh-CN" w:bidi="ar"/>
        </w:rPr>
        <w:t>其中：房屋类固定资产5293400元，占资产总额的5.77</w:t>
      </w:r>
      <w:bookmarkStart w:id="0" w:name="_GoBack"/>
      <w:bookmarkEnd w:id="0"/>
      <w:r>
        <w:rPr>
          <w:rFonts w:hint="eastAsia" w:ascii="仿宋" w:hAnsi="仿宋" w:eastAsia="仿宋" w:cs="仿宋"/>
          <w:i w:val="0"/>
          <w:iCs w:val="0"/>
          <w:caps w:val="0"/>
          <w:color w:val="000000"/>
          <w:spacing w:val="0"/>
          <w:kern w:val="0"/>
          <w:sz w:val="32"/>
          <w:szCs w:val="32"/>
          <w:shd w:val="clear" w:fill="FFFFFF"/>
          <w:lang w:val="en-US" w:eastAsia="zh-CN" w:bidi="ar"/>
        </w:rPr>
        <w: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九、政府采购情况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工布江达县娘蒲乡小学2021年度无政府采购。</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十、决算绩效情况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2021年度本单位无绩效评价项目。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十一、重点、重大项目信息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2021年工布江达县娘蒲乡小学无重大项目。</w:t>
      </w:r>
    </w:p>
    <w:p>
      <w:pPr>
        <w:ind w:firstLine="482" w:firstLineChars="150"/>
        <w:jc w:val="both"/>
        <w:rPr>
          <w:rFonts w:hint="eastAsia" w:ascii="仿宋" w:hAnsi="仿宋" w:eastAsia="仿宋" w:cs="仿宋"/>
          <w:b/>
          <w:bCs/>
          <w:i w:val="0"/>
          <w:iCs w:val="0"/>
          <w:caps w:val="0"/>
          <w:color w:val="000000"/>
          <w:spacing w:val="0"/>
          <w:sz w:val="32"/>
          <w:szCs w:val="32"/>
          <w:shd w:val="clear" w:fill="FFFFFF"/>
          <w:lang w:eastAsia="zh-CN"/>
        </w:rPr>
      </w:pPr>
      <w:r>
        <w:rPr>
          <w:rFonts w:hint="eastAsia" w:ascii="仿宋_GB2312" w:eastAsia="仿宋_GB2312"/>
          <w:b/>
          <w:bCs/>
          <w:sz w:val="32"/>
          <w:szCs w:val="32"/>
          <w:highlight w:val="none"/>
          <w:lang w:eastAsia="zh-CN"/>
        </w:rPr>
        <w:t>十二</w:t>
      </w:r>
      <w:r>
        <w:rPr>
          <w:rFonts w:hint="eastAsia" w:ascii="仿宋" w:hAnsi="仿宋" w:eastAsia="仿宋" w:cs="仿宋"/>
          <w:b/>
          <w:bCs/>
          <w:i w:val="0"/>
          <w:iCs w:val="0"/>
          <w:caps w:val="0"/>
          <w:color w:val="000000"/>
          <w:spacing w:val="0"/>
          <w:sz w:val="32"/>
          <w:szCs w:val="32"/>
          <w:shd w:val="clear" w:fill="FFFFFF"/>
          <w:lang w:val="en-US" w:eastAsia="zh-CN"/>
        </w:rPr>
        <w:t xml:space="preserve"> 、</w:t>
      </w:r>
      <w:r>
        <w:rPr>
          <w:rFonts w:hint="eastAsia" w:ascii="仿宋" w:hAnsi="仿宋" w:eastAsia="仿宋" w:cs="仿宋"/>
          <w:b/>
          <w:bCs/>
          <w:i w:val="0"/>
          <w:iCs w:val="0"/>
          <w:caps w:val="0"/>
          <w:color w:val="000000"/>
          <w:spacing w:val="0"/>
          <w:sz w:val="32"/>
          <w:szCs w:val="32"/>
          <w:shd w:val="clear" w:fill="FFFFFF"/>
          <w:lang w:eastAsia="zh-CN"/>
        </w:rPr>
        <w:t>举借债务情况说明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 w:hAnsi="仿宋" w:eastAsia="仿宋" w:cs="仿宋"/>
          <w:b w:val="0"/>
          <w:bCs w:val="0"/>
          <w:i w:val="0"/>
          <w:iCs w:val="0"/>
          <w:caps w:val="0"/>
          <w:color w:val="000000"/>
          <w:spacing w:val="0"/>
          <w:sz w:val="32"/>
          <w:szCs w:val="32"/>
          <w:shd w:val="clear" w:fill="FFFFFF"/>
          <w:lang w:eastAsia="zh-CN"/>
        </w:rPr>
        <w:t>本单位无举借债务。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03B6FAD"/>
    <w:rsid w:val="00814795"/>
    <w:rsid w:val="01CE354F"/>
    <w:rsid w:val="021F5CC4"/>
    <w:rsid w:val="024C0DD3"/>
    <w:rsid w:val="02DE723A"/>
    <w:rsid w:val="04E21D84"/>
    <w:rsid w:val="05032E3F"/>
    <w:rsid w:val="05941F81"/>
    <w:rsid w:val="05E40A6B"/>
    <w:rsid w:val="07454E7C"/>
    <w:rsid w:val="095567BF"/>
    <w:rsid w:val="0A0976D6"/>
    <w:rsid w:val="0ADE115B"/>
    <w:rsid w:val="0B0B35D9"/>
    <w:rsid w:val="0B13248D"/>
    <w:rsid w:val="0C3E353A"/>
    <w:rsid w:val="0C8E2259"/>
    <w:rsid w:val="0D76388D"/>
    <w:rsid w:val="0DF83874"/>
    <w:rsid w:val="0ED4462A"/>
    <w:rsid w:val="0F6F562D"/>
    <w:rsid w:val="0F83479A"/>
    <w:rsid w:val="10AA5642"/>
    <w:rsid w:val="114C494B"/>
    <w:rsid w:val="115D7CA8"/>
    <w:rsid w:val="11D434DA"/>
    <w:rsid w:val="12CF0750"/>
    <w:rsid w:val="14777F31"/>
    <w:rsid w:val="15023C9F"/>
    <w:rsid w:val="1546345F"/>
    <w:rsid w:val="156C57B7"/>
    <w:rsid w:val="16FC6CCD"/>
    <w:rsid w:val="17801B10"/>
    <w:rsid w:val="187529D9"/>
    <w:rsid w:val="18BA4890"/>
    <w:rsid w:val="1A2226ED"/>
    <w:rsid w:val="1B6603B7"/>
    <w:rsid w:val="1C5B3C94"/>
    <w:rsid w:val="1D5E5E1F"/>
    <w:rsid w:val="1E032835"/>
    <w:rsid w:val="1E2E78B2"/>
    <w:rsid w:val="1E937E91"/>
    <w:rsid w:val="1EA84DFA"/>
    <w:rsid w:val="1F354C71"/>
    <w:rsid w:val="1F9F1AD0"/>
    <w:rsid w:val="204F1D62"/>
    <w:rsid w:val="22B83FDE"/>
    <w:rsid w:val="230E1A60"/>
    <w:rsid w:val="239B5621"/>
    <w:rsid w:val="23EE3FC0"/>
    <w:rsid w:val="247973AD"/>
    <w:rsid w:val="25AB6659"/>
    <w:rsid w:val="262E6657"/>
    <w:rsid w:val="26600825"/>
    <w:rsid w:val="26E54DB2"/>
    <w:rsid w:val="275163C0"/>
    <w:rsid w:val="278B7B24"/>
    <w:rsid w:val="279B7607"/>
    <w:rsid w:val="27A5344C"/>
    <w:rsid w:val="280B4885"/>
    <w:rsid w:val="2862004D"/>
    <w:rsid w:val="28A2528A"/>
    <w:rsid w:val="297B3904"/>
    <w:rsid w:val="29B35110"/>
    <w:rsid w:val="29C60A70"/>
    <w:rsid w:val="2A3224D8"/>
    <w:rsid w:val="2A7C19A5"/>
    <w:rsid w:val="2A9F38E6"/>
    <w:rsid w:val="2B0379D1"/>
    <w:rsid w:val="2CC30859"/>
    <w:rsid w:val="2D6C7AA5"/>
    <w:rsid w:val="2E9F2106"/>
    <w:rsid w:val="2EB84F76"/>
    <w:rsid w:val="2EEB534C"/>
    <w:rsid w:val="30147EEB"/>
    <w:rsid w:val="330127F3"/>
    <w:rsid w:val="33244988"/>
    <w:rsid w:val="333F7A14"/>
    <w:rsid w:val="339A4C4A"/>
    <w:rsid w:val="34125464"/>
    <w:rsid w:val="34DB1A90"/>
    <w:rsid w:val="371F2036"/>
    <w:rsid w:val="373A3202"/>
    <w:rsid w:val="375717D0"/>
    <w:rsid w:val="3A63048C"/>
    <w:rsid w:val="3ADB0022"/>
    <w:rsid w:val="3AFB2473"/>
    <w:rsid w:val="3B2111B9"/>
    <w:rsid w:val="3C617B27"/>
    <w:rsid w:val="3CBD0C3E"/>
    <w:rsid w:val="3E1D4DF6"/>
    <w:rsid w:val="3E642A25"/>
    <w:rsid w:val="3E846C23"/>
    <w:rsid w:val="3EC51715"/>
    <w:rsid w:val="3EE52466"/>
    <w:rsid w:val="40472152"/>
    <w:rsid w:val="406155AD"/>
    <w:rsid w:val="410A78B3"/>
    <w:rsid w:val="4283791D"/>
    <w:rsid w:val="428A1A43"/>
    <w:rsid w:val="43463922"/>
    <w:rsid w:val="43560B8E"/>
    <w:rsid w:val="43994F1E"/>
    <w:rsid w:val="43F16B09"/>
    <w:rsid w:val="44452D09"/>
    <w:rsid w:val="44880FAF"/>
    <w:rsid w:val="4490390B"/>
    <w:rsid w:val="44DE672E"/>
    <w:rsid w:val="456D21BF"/>
    <w:rsid w:val="458C319E"/>
    <w:rsid w:val="46471688"/>
    <w:rsid w:val="4654337F"/>
    <w:rsid w:val="46C10A14"/>
    <w:rsid w:val="46F92E96"/>
    <w:rsid w:val="47BC519C"/>
    <w:rsid w:val="495E69EE"/>
    <w:rsid w:val="49B06CC6"/>
    <w:rsid w:val="4AB8032C"/>
    <w:rsid w:val="4AEB42B2"/>
    <w:rsid w:val="4B657F50"/>
    <w:rsid w:val="4B767CA2"/>
    <w:rsid w:val="4B7B35A9"/>
    <w:rsid w:val="4C0A4C0B"/>
    <w:rsid w:val="4D10685C"/>
    <w:rsid w:val="4D7629FC"/>
    <w:rsid w:val="4DEB09E2"/>
    <w:rsid w:val="4F1813ED"/>
    <w:rsid w:val="4F1F277C"/>
    <w:rsid w:val="4F283B3C"/>
    <w:rsid w:val="5059087D"/>
    <w:rsid w:val="50974594"/>
    <w:rsid w:val="51871AA8"/>
    <w:rsid w:val="519D40AA"/>
    <w:rsid w:val="51BD002A"/>
    <w:rsid w:val="52140592"/>
    <w:rsid w:val="525F4960"/>
    <w:rsid w:val="533F51A8"/>
    <w:rsid w:val="54662BFB"/>
    <w:rsid w:val="54E57FC4"/>
    <w:rsid w:val="55261A36"/>
    <w:rsid w:val="553D1BAE"/>
    <w:rsid w:val="563F5DD9"/>
    <w:rsid w:val="5666336D"/>
    <w:rsid w:val="56CB143B"/>
    <w:rsid w:val="574E70BF"/>
    <w:rsid w:val="57835872"/>
    <w:rsid w:val="58254B7B"/>
    <w:rsid w:val="58E2668D"/>
    <w:rsid w:val="58E430BF"/>
    <w:rsid w:val="59116A8F"/>
    <w:rsid w:val="593E0654"/>
    <w:rsid w:val="59E24D96"/>
    <w:rsid w:val="5A07210E"/>
    <w:rsid w:val="5A1A070F"/>
    <w:rsid w:val="5ABF4E13"/>
    <w:rsid w:val="5AE74F49"/>
    <w:rsid w:val="5BC326E1"/>
    <w:rsid w:val="5C645C72"/>
    <w:rsid w:val="5C6739B4"/>
    <w:rsid w:val="5CBC5AAE"/>
    <w:rsid w:val="5D3F3E07"/>
    <w:rsid w:val="5D8A0D7D"/>
    <w:rsid w:val="5D8D2FA6"/>
    <w:rsid w:val="5DDE08E5"/>
    <w:rsid w:val="5DF70D68"/>
    <w:rsid w:val="5EE27322"/>
    <w:rsid w:val="5EF07C91"/>
    <w:rsid w:val="5F096FA4"/>
    <w:rsid w:val="5F2D150D"/>
    <w:rsid w:val="5F2F2EB8"/>
    <w:rsid w:val="5FAA0FF8"/>
    <w:rsid w:val="5FB52C88"/>
    <w:rsid w:val="5FBE1B3D"/>
    <w:rsid w:val="6005568E"/>
    <w:rsid w:val="60522285"/>
    <w:rsid w:val="607B19BB"/>
    <w:rsid w:val="608F7035"/>
    <w:rsid w:val="618F19E3"/>
    <w:rsid w:val="61B52ACC"/>
    <w:rsid w:val="62D22735"/>
    <w:rsid w:val="62D82F16"/>
    <w:rsid w:val="62EC5E6A"/>
    <w:rsid w:val="6347009B"/>
    <w:rsid w:val="635B58F5"/>
    <w:rsid w:val="636724EC"/>
    <w:rsid w:val="63745B6D"/>
    <w:rsid w:val="63754778"/>
    <w:rsid w:val="63E458EA"/>
    <w:rsid w:val="643A375C"/>
    <w:rsid w:val="6441180B"/>
    <w:rsid w:val="64CA01B0"/>
    <w:rsid w:val="64D8544F"/>
    <w:rsid w:val="6593342C"/>
    <w:rsid w:val="662841B4"/>
    <w:rsid w:val="66874DE1"/>
    <w:rsid w:val="66B23A7E"/>
    <w:rsid w:val="67812C08"/>
    <w:rsid w:val="67C65A33"/>
    <w:rsid w:val="685C0145"/>
    <w:rsid w:val="69F257B5"/>
    <w:rsid w:val="6A37140D"/>
    <w:rsid w:val="6AA3205B"/>
    <w:rsid w:val="6C6C46CF"/>
    <w:rsid w:val="6CBF0CA2"/>
    <w:rsid w:val="6D033285"/>
    <w:rsid w:val="6D062D75"/>
    <w:rsid w:val="6D294AF3"/>
    <w:rsid w:val="6E301BE4"/>
    <w:rsid w:val="6E6E2980"/>
    <w:rsid w:val="6EA6036C"/>
    <w:rsid w:val="6EFE1F56"/>
    <w:rsid w:val="6F6A1399"/>
    <w:rsid w:val="70251764"/>
    <w:rsid w:val="711C7236"/>
    <w:rsid w:val="72555F92"/>
    <w:rsid w:val="728132C4"/>
    <w:rsid w:val="72A5093A"/>
    <w:rsid w:val="73B33896"/>
    <w:rsid w:val="74440903"/>
    <w:rsid w:val="74D87E1B"/>
    <w:rsid w:val="74F3210C"/>
    <w:rsid w:val="76C319D0"/>
    <w:rsid w:val="775311D8"/>
    <w:rsid w:val="77C1619A"/>
    <w:rsid w:val="77CF26E1"/>
    <w:rsid w:val="781C51FB"/>
    <w:rsid w:val="78CA0EF9"/>
    <w:rsid w:val="790740FD"/>
    <w:rsid w:val="79334EF2"/>
    <w:rsid w:val="79444A09"/>
    <w:rsid w:val="7A122D59"/>
    <w:rsid w:val="7A48677B"/>
    <w:rsid w:val="7A7C4677"/>
    <w:rsid w:val="7B3F192C"/>
    <w:rsid w:val="7B7470FC"/>
    <w:rsid w:val="7BEB297C"/>
    <w:rsid w:val="7D6E0F01"/>
    <w:rsid w:val="7E040C0B"/>
    <w:rsid w:val="7E3C05B4"/>
    <w:rsid w:val="7F203401"/>
    <w:rsid w:val="7FA360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2024-01-31T08:23:56Z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C605F318D2D44DEB97EC5686C254401F_13</vt:lpwstr>
  </property>
</Properties>
</file>