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beforeAutospacing="0" w:after="0" w:afterAutospacing="0" w:line="576" w:lineRule="exact"/>
        <w:jc w:val="center"/>
        <w:rPr>
          <w:color w:val="000000"/>
          <w:sz w:val="44"/>
          <w:szCs w:val="44"/>
        </w:rPr>
      </w:pPr>
      <w:r>
        <w:rPr>
          <w:rFonts w:hint="eastAsia"/>
          <w:color w:val="000000"/>
          <w:sz w:val="44"/>
          <w:szCs w:val="44"/>
        </w:rPr>
        <w:t>工布江达县朱拉乡卫生院2022年部门预算</w:t>
      </w: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rFonts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 xml:space="preserve">2022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eastAsia="宋体"/>
          <w:color w:val="000000"/>
          <w:sz w:val="44"/>
          <w:szCs w:val="44"/>
        </w:rPr>
      </w:pPr>
      <w:r>
        <w:rPr>
          <w:rFonts w:hint="eastAsia" w:eastAsia="宋体"/>
          <w:color w:val="000000"/>
          <w:sz w:val="44"/>
          <w:szCs w:val="44"/>
        </w:rPr>
        <w:t>目 录</w:t>
      </w: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第一部分 工布江达县朱拉乡卫生院概况</w:t>
      </w:r>
    </w:p>
    <w:p>
      <w:pPr>
        <w:spacing w:line="576"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ascii="仿宋_GB2312" w:hAnsi="仿宋_GB2312" w:eastAsia="仿宋_GB2312" w:cs="仿宋_GB2312"/>
          <w:bCs/>
          <w:sz w:val="32"/>
          <w:szCs w:val="32"/>
        </w:rPr>
        <w:t>预算</w:t>
      </w:r>
      <w:r>
        <w:rPr>
          <w:rFonts w:hint="eastAsia" w:ascii="仿宋_GB2312" w:hAnsi="仿宋_GB2312" w:eastAsia="仿宋_GB2312" w:cs="仿宋_GB2312"/>
          <w:bCs/>
          <w:sz w:val="32"/>
          <w:szCs w:val="32"/>
        </w:rPr>
        <w:t>单位构成</w:t>
      </w:r>
    </w:p>
    <w:p>
      <w:pPr>
        <w:spacing w:line="576"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第二部分 工布江达县朱拉乡卫生院</w:t>
      </w:r>
      <w:r>
        <w:rPr>
          <w:rFonts w:ascii="楷体_GB2312" w:hAnsi="楷体_GB2312" w:eastAsia="楷体_GB2312" w:cs="楷体_GB2312"/>
          <w:bCs/>
          <w:color w:val="000000"/>
          <w:kern w:val="0"/>
          <w:sz w:val="32"/>
          <w:szCs w:val="32"/>
        </w:rPr>
        <w:t>2022</w:t>
      </w:r>
      <w:r>
        <w:rPr>
          <w:rFonts w:hint="eastAsia" w:ascii="楷体_GB2312" w:hAnsi="楷体_GB2312" w:eastAsia="楷体_GB2312" w:cs="楷体_GB2312"/>
          <w:bCs/>
          <w:color w:val="000000"/>
          <w:kern w:val="0"/>
          <w:sz w:val="32"/>
          <w:szCs w:val="32"/>
        </w:rPr>
        <w:t>年度部门</w:t>
      </w:r>
      <w:r>
        <w:rPr>
          <w:rFonts w:ascii="楷体_GB2312" w:hAnsi="楷体_GB2312" w:eastAsia="楷体_GB2312" w:cs="楷体_GB2312"/>
          <w:bCs/>
          <w:color w:val="000000"/>
          <w:kern w:val="0"/>
          <w:sz w:val="32"/>
          <w:szCs w:val="32"/>
        </w:rPr>
        <w:t>预算</w:t>
      </w:r>
      <w:r>
        <w:rPr>
          <w:rFonts w:hint="eastAsia" w:ascii="楷体_GB2312" w:hAnsi="楷体_GB2312" w:eastAsia="楷体_GB2312" w:cs="楷体_GB2312"/>
          <w:bCs/>
          <w:color w:val="000000"/>
          <w:kern w:val="0"/>
          <w:sz w:val="32"/>
          <w:szCs w:val="32"/>
        </w:rPr>
        <w:t xml:space="preserve">明细表 </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ascii="仿宋_GB2312" w:hAnsi="仿宋_GB2312" w:eastAsia="仿宋_GB2312" w:cs="仿宋_GB2312"/>
          <w:sz w:val="32"/>
          <w:szCs w:val="32"/>
        </w:rPr>
        <w:t>预算</w:t>
      </w:r>
      <w:r>
        <w:rPr>
          <w:rFonts w:hint="eastAsia" w:ascii="仿宋_GB2312" w:hAnsi="仿宋_GB2312" w:eastAsia="仿宋_GB2312" w:cs="仿宋_GB2312"/>
          <w:sz w:val="32"/>
          <w:szCs w:val="32"/>
        </w:rPr>
        <w:t>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ascii="仿宋_GB2312" w:hAnsi="仿宋_GB2312" w:eastAsia="仿宋_GB2312" w:cs="仿宋_GB2312"/>
          <w:sz w:val="32"/>
          <w:szCs w:val="32"/>
        </w:rPr>
        <w:t>预算</w:t>
      </w:r>
      <w:r>
        <w:rPr>
          <w:rFonts w:hint="eastAsia" w:ascii="仿宋_GB2312" w:hAnsi="仿宋_GB2312" w:eastAsia="仿宋_GB2312" w:cs="仿宋_GB2312"/>
          <w:sz w:val="32"/>
          <w:szCs w:val="32"/>
        </w:rPr>
        <w:t>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ascii="仿宋_GB2312" w:hAnsi="仿宋_GB2312" w:eastAsia="仿宋_GB2312" w:cs="仿宋_GB2312"/>
          <w:sz w:val="32"/>
          <w:szCs w:val="32"/>
        </w:rPr>
        <w:t>预算</w:t>
      </w:r>
      <w:r>
        <w:rPr>
          <w:rFonts w:hint="eastAsia" w:ascii="仿宋_GB2312" w:hAnsi="仿宋_GB2312" w:eastAsia="仿宋_GB2312" w:cs="仿宋_GB2312"/>
          <w:sz w:val="32"/>
          <w:szCs w:val="32"/>
        </w:rPr>
        <w:t>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ascii="仿宋_GB2312" w:hAnsi="仿宋_GB2312" w:eastAsia="仿宋_GB2312" w:cs="仿宋_GB2312"/>
          <w:sz w:val="32"/>
          <w:szCs w:val="32"/>
        </w:rPr>
        <w:t>预算</w:t>
      </w:r>
      <w:r>
        <w:rPr>
          <w:rFonts w:hint="eastAsia" w:ascii="仿宋_GB2312" w:hAnsi="仿宋_GB2312" w:eastAsia="仿宋_GB2312" w:cs="仿宋_GB2312"/>
          <w:sz w:val="32"/>
          <w:szCs w:val="32"/>
        </w:rPr>
        <w:t>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ascii="仿宋_GB2312" w:hAnsi="宋体" w:eastAsia="仿宋_GB2312"/>
          <w:sz w:val="32"/>
          <w:szCs w:val="32"/>
        </w:rPr>
        <w:t>预算</w:t>
      </w:r>
      <w:r>
        <w:rPr>
          <w:rFonts w:hint="eastAsia" w:ascii="仿宋_GB2312" w:hAnsi="宋体" w:eastAsia="仿宋_GB2312"/>
          <w:sz w:val="32"/>
          <w:szCs w:val="32"/>
        </w:rPr>
        <w:t>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ascii="仿宋_GB2312" w:hAnsi="宋体" w:eastAsia="仿宋_GB2312"/>
          <w:sz w:val="32"/>
          <w:szCs w:val="32"/>
        </w:rPr>
        <w:t>预算</w:t>
      </w:r>
      <w:r>
        <w:rPr>
          <w:rFonts w:hint="eastAsia" w:ascii="仿宋_GB2312" w:hAnsi="宋体" w:eastAsia="仿宋_GB2312"/>
          <w:sz w:val="32"/>
          <w:szCs w:val="32"/>
        </w:rPr>
        <w:t>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ascii="仿宋_GB2312" w:hAnsi="宋体" w:eastAsia="仿宋_GB2312"/>
          <w:sz w:val="32"/>
          <w:szCs w:val="32"/>
        </w:rPr>
        <w:t>预算</w:t>
      </w:r>
      <w:r>
        <w:rPr>
          <w:rFonts w:hint="eastAsia" w:ascii="仿宋_GB2312" w:hAnsi="宋体" w:eastAsia="仿宋_GB2312"/>
          <w:sz w:val="32"/>
          <w:szCs w:val="32"/>
        </w:rPr>
        <w:t>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ascii="仿宋_GB2312" w:hAnsi="宋体" w:eastAsia="仿宋_GB2312"/>
          <w:sz w:val="32"/>
          <w:szCs w:val="32"/>
        </w:rPr>
        <w:t>预算</w:t>
      </w:r>
      <w:r>
        <w:rPr>
          <w:rFonts w:hint="eastAsia" w:ascii="仿宋_GB2312" w:hAnsi="宋体" w:eastAsia="仿宋_GB2312"/>
          <w:sz w:val="32"/>
          <w:szCs w:val="32"/>
        </w:rPr>
        <w:t>表</w:t>
      </w: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第三部分 工布江达县朱拉乡卫生院</w:t>
      </w:r>
      <w:r>
        <w:rPr>
          <w:rFonts w:ascii="楷体_GB2312" w:hAnsi="楷体_GB2312" w:eastAsia="楷体_GB2312" w:cs="楷体_GB2312"/>
          <w:bCs/>
          <w:color w:val="000000"/>
          <w:kern w:val="0"/>
          <w:sz w:val="32"/>
          <w:szCs w:val="32"/>
        </w:rPr>
        <w:t>2022</w:t>
      </w:r>
      <w:r>
        <w:rPr>
          <w:rFonts w:hint="eastAsia" w:ascii="楷体_GB2312" w:hAnsi="楷体_GB2312" w:eastAsia="楷体_GB2312" w:cs="楷体_GB2312"/>
          <w:bCs/>
          <w:color w:val="000000"/>
          <w:kern w:val="0"/>
          <w:sz w:val="32"/>
          <w:szCs w:val="32"/>
        </w:rPr>
        <w:t>年度部门</w:t>
      </w:r>
      <w:r>
        <w:rPr>
          <w:rFonts w:ascii="楷体_GB2312" w:hAnsi="楷体_GB2312" w:eastAsia="楷体_GB2312" w:cs="楷体_GB2312"/>
          <w:bCs/>
          <w:color w:val="000000"/>
          <w:kern w:val="0"/>
          <w:sz w:val="32"/>
          <w:szCs w:val="32"/>
        </w:rPr>
        <w:t>预算</w:t>
      </w:r>
      <w:r>
        <w:rPr>
          <w:rFonts w:hint="eastAsia" w:ascii="楷体_GB2312" w:hAnsi="楷体_GB2312" w:eastAsia="楷体_GB2312" w:cs="楷体_GB2312"/>
          <w:bCs/>
          <w:color w:val="000000"/>
          <w:kern w:val="0"/>
          <w:sz w:val="32"/>
          <w:szCs w:val="32"/>
        </w:rPr>
        <w:t>数据说明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一、收入支出总体情况说明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二、收入情况说明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三、支出情况说明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四、一般公共预算财政拨款收入支出总体情况说明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五、一般公共预算财政拨款支出情况说明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六、一般公共预算财政拨款基本支出情况说明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七、一般公共预算财政拨款“三公”经费支出情况说明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八、其他重要事项情况说明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九、重点、重大项目信息</w:t>
      </w:r>
    </w:p>
    <w:p>
      <w:pPr>
        <w:spacing w:line="576" w:lineRule="exact"/>
        <w:ind w:firstLine="723" w:firstLineChars="200"/>
        <w:rPr>
          <w:rFonts w:ascii="仿宋_GB2312" w:hAnsi="仿宋_GB2312" w:eastAsia="仿宋_GB2312" w:cs="仿宋_GB2312"/>
          <w:b/>
          <w:sz w:val="36"/>
          <w:szCs w:val="36"/>
        </w:rPr>
      </w:pP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第四部分  名词解释</w:t>
      </w: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第一部分 工布江达县朱拉乡卫生院概况</w:t>
      </w:r>
    </w:p>
    <w:p>
      <w:pPr>
        <w:pStyle w:val="5"/>
        <w:spacing w:before="0" w:beforeAutospacing="0" w:after="0" w:afterAutospacing="0" w:line="576" w:lineRule="exact"/>
        <w:ind w:firstLine="640" w:firstLineChars="200"/>
        <w:rPr>
          <w:rFonts w:ascii="黑体" w:hAnsi="黑体" w:eastAsia="黑体" w:cs="黑体"/>
          <w:bCs/>
          <w:color w:val="000000"/>
          <w:sz w:val="32"/>
          <w:szCs w:val="32"/>
        </w:rPr>
      </w:pPr>
      <w:r>
        <w:rPr>
          <w:rFonts w:hint="eastAsia" w:ascii="黑体" w:hAnsi="黑体" w:eastAsia="黑体" w:cs="黑体"/>
          <w:bCs/>
          <w:color w:val="000000"/>
          <w:sz w:val="32"/>
          <w:szCs w:val="32"/>
        </w:rPr>
        <w:t>一、部门预算单位构成</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朱拉乡中心卫生院2022年预算编制包括西医门诊、藏医门诊、藏医理疗室、药房 、收费室、计免科、计妇科、输液室、医疗垃圾暂存间等12个科室。 </w:t>
      </w:r>
    </w:p>
    <w:p>
      <w:pPr>
        <w:spacing w:line="576" w:lineRule="exact"/>
        <w:ind w:firstLine="640" w:firstLineChars="200"/>
        <w:jc w:val="left"/>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 xml:space="preserve">二、部门职责和机构设置 </w:t>
      </w:r>
    </w:p>
    <w:p>
      <w:pPr>
        <w:spacing w:line="576" w:lineRule="exact"/>
        <w:ind w:firstLine="643" w:firstLineChars="200"/>
        <w:jc w:val="left"/>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（一）部门职责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2、为人民群众提供较高水平的医疗服务。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3、承担保健、预防、康复、健康教育等医疗事业发展任务，起到区域性指导的职能。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4、承担每年居民健康体检，为全镇人民的身体健康提供藏西医为主的医疗与护理保健服务。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5、在卫生行政部门的领导下，负责并配合做好全县突发事件的医疗救援任务。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6、贯彻执行传染病预防和管理工作，并做好各种常见病和多发病的诊断治疗工作。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7、负责配合做好全镇卫生技术人员（村医）的教学和培训工作，负责做好医院医疗安全、护理安全、消防安全、环境安全、饮食卫生等工作。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9、贯彻执行党的路线、方针、政策和上级的决议，引导树立正确的政治和良好的职业道德。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10、贯彻执行党的卫生方针和中医政策，防治疾病，保障人民健康，为社会主义现代化建设服务。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 xml:space="preserve">11、树立患者至上，全新全意为人民服务的思想，建设符合国家标准的现代化医院。 机构设置 </w:t>
      </w:r>
    </w:p>
    <w:p>
      <w:pPr>
        <w:spacing w:line="576" w:lineRule="exact"/>
        <w:ind w:firstLine="643" w:firstLineChars="200"/>
        <w:jc w:val="left"/>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 xml:space="preserve">（二）机构设置 </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朱拉乡中心卫生院事业编制。</w:t>
      </w: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第二部分 工布江达县朱拉乡卫生院</w:t>
      </w:r>
      <w:r>
        <w:rPr>
          <w:rFonts w:ascii="方正小标宋简体" w:hAnsi="方正小标宋简体" w:eastAsia="方正小标宋简体" w:cs="方正小标宋简体"/>
          <w:sz w:val="44"/>
          <w:szCs w:val="44"/>
        </w:rPr>
        <w:t>2022</w:t>
      </w:r>
      <w:r>
        <w:rPr>
          <w:rFonts w:hint="eastAsia" w:ascii="方正小标宋简体" w:hAnsi="方正小标宋简体" w:eastAsia="方正小标宋简体" w:cs="方正小标宋简体"/>
          <w:sz w:val="44"/>
          <w:szCs w:val="44"/>
        </w:rPr>
        <w:t>年度部门</w:t>
      </w:r>
      <w:r>
        <w:rPr>
          <w:rFonts w:ascii="方正小标宋简体" w:hAnsi="方正小标宋简体" w:eastAsia="方正小标宋简体" w:cs="方正小标宋简体"/>
          <w:sz w:val="44"/>
          <w:szCs w:val="44"/>
        </w:rPr>
        <w:t>预算</w:t>
      </w:r>
      <w:r>
        <w:rPr>
          <w:rFonts w:hint="eastAsia" w:ascii="方正小标宋简体" w:hAnsi="方正小标宋简体" w:eastAsia="方正小标宋简体" w:cs="方正小标宋简体"/>
          <w:sz w:val="44"/>
          <w:szCs w:val="44"/>
        </w:rPr>
        <w:t>明细表</w:t>
      </w: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（详见附表）</w:t>
      </w:r>
    </w:p>
    <w:p>
      <w:pPr>
        <w:spacing w:line="576" w:lineRule="exact"/>
        <w:ind w:firstLine="880" w:firstLineChars="200"/>
        <w:jc w:val="center"/>
        <w:rPr>
          <w:rFonts w:ascii="方正小标宋简体" w:hAnsi="方正小标宋简体" w:eastAsia="方正小标宋简体" w:cs="方正小标宋简体"/>
          <w:sz w:val="44"/>
          <w:szCs w:val="44"/>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第三部分 工布江达县朱拉乡卫生院</w:t>
      </w:r>
      <w:r>
        <w:rPr>
          <w:rFonts w:ascii="方正小标宋简体" w:hAnsi="方正小标宋简体" w:eastAsia="方正小标宋简体" w:cs="方正小标宋简体"/>
          <w:sz w:val="44"/>
          <w:szCs w:val="44"/>
        </w:rPr>
        <w:t>2022</w:t>
      </w:r>
      <w:r>
        <w:rPr>
          <w:rFonts w:hint="eastAsia" w:ascii="方正小标宋简体" w:hAnsi="方正小标宋简体" w:eastAsia="方正小标宋简体" w:cs="方正小标宋简体"/>
          <w:sz w:val="44"/>
          <w:szCs w:val="44"/>
        </w:rPr>
        <w:t>年度部门</w:t>
      </w:r>
      <w:r>
        <w:rPr>
          <w:rFonts w:ascii="方正小标宋简体" w:hAnsi="方正小标宋简体" w:eastAsia="方正小标宋简体" w:cs="方正小标宋简体"/>
          <w:sz w:val="44"/>
          <w:szCs w:val="44"/>
        </w:rPr>
        <w:t>预算</w:t>
      </w:r>
      <w:r>
        <w:rPr>
          <w:rFonts w:hint="eastAsia" w:ascii="方正小标宋简体" w:hAnsi="方正小标宋简体" w:eastAsia="方正小标宋简体" w:cs="方正小标宋简体"/>
          <w:sz w:val="44"/>
          <w:szCs w:val="44"/>
        </w:rPr>
        <w:t>数据说明</w:t>
      </w: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一、2022年度收入支出总体情况说明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年度收入合计187.48万元，比上一年增,6.18万元，增长3.4%；增长主要因为单位人员增加、经费增加。支出合计187.48万元，比上一年增加6.18万元，增长3.4%。</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二、</w:t>
      </w:r>
      <w:r>
        <w:rPr>
          <w:rFonts w:ascii="黑体" w:hAnsi="黑体" w:eastAsia="黑体" w:cs="黑体"/>
          <w:sz w:val="32"/>
          <w:szCs w:val="32"/>
        </w:rPr>
        <w:t>2022</w:t>
      </w:r>
      <w:r>
        <w:rPr>
          <w:rFonts w:hint="eastAsia" w:ascii="黑体" w:hAnsi="黑体" w:eastAsia="黑体" w:cs="黑体"/>
          <w:sz w:val="32"/>
          <w:szCs w:val="32"/>
        </w:rPr>
        <w:t>年度收入情况说明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年度收入合计187.48万元，全部为财政拨款收入。</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三、</w:t>
      </w:r>
      <w:r>
        <w:rPr>
          <w:rFonts w:ascii="黑体" w:hAnsi="黑体" w:eastAsia="黑体" w:cs="黑体"/>
          <w:sz w:val="32"/>
          <w:szCs w:val="32"/>
        </w:rPr>
        <w:t>2022</w:t>
      </w:r>
      <w:r>
        <w:rPr>
          <w:rFonts w:hint="eastAsia" w:ascii="黑体" w:hAnsi="黑体" w:eastAsia="黑体" w:cs="黑体"/>
          <w:sz w:val="32"/>
          <w:szCs w:val="32"/>
        </w:rPr>
        <w:t>年度支出情况说明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支出合计187.48万元，比上一年增加6.18万元，增长3.4%；增长主要因为单位人员增加、经费增加。其中：基本支出187.48万元，占总支出的100%。按支出经济分，其中：工资福利支出174.18万元，占总支出的92.9%；商品和服务支出13.3万元，占总支出的7.1%。</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四、</w:t>
      </w:r>
      <w:r>
        <w:rPr>
          <w:rFonts w:ascii="黑体" w:hAnsi="黑体" w:eastAsia="黑体" w:cs="黑体"/>
          <w:sz w:val="32"/>
          <w:szCs w:val="32"/>
        </w:rPr>
        <w:t>2022</w:t>
      </w:r>
      <w:r>
        <w:rPr>
          <w:rFonts w:hint="eastAsia" w:ascii="黑体" w:hAnsi="黑体" w:eastAsia="黑体" w:cs="黑体"/>
          <w:sz w:val="32"/>
          <w:szCs w:val="32"/>
        </w:rPr>
        <w:t>年度一般公共预算财政拨款收入支出总体情况说明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一般公共预算财政拨款收入合计187.48万元，比上一年增加6.18万元，增长3.4%，增长主要因为单位人员增加、经费增加。一般公共预算财政拨款支出合计187.48万元，比上一年增加6.18万元，增长3.4%，增长主要因为人员增加、经费增加。</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五、</w:t>
      </w:r>
      <w:r>
        <w:rPr>
          <w:rFonts w:ascii="黑体" w:hAnsi="黑体" w:eastAsia="黑体" w:cs="黑体"/>
          <w:sz w:val="32"/>
          <w:szCs w:val="32"/>
        </w:rPr>
        <w:t>2022</w:t>
      </w:r>
      <w:r>
        <w:rPr>
          <w:rFonts w:hint="eastAsia" w:ascii="黑体" w:hAnsi="黑体" w:eastAsia="黑体" w:cs="黑体"/>
          <w:sz w:val="32"/>
          <w:szCs w:val="32"/>
        </w:rPr>
        <w:t>年度一般公共预算财政拨款支出情况说明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年度一般公共预算财政拨款支出187.48万元，主要用于以下方面:社会保障和就业支出17.34万元，占总支出的9.25%；卫生健康支出155.68万元，占总支出的83.04%；住房保障支出14.46万元，占总支出的7.71%。</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（一）社会保障和就业支出（类）</w:t>
      </w:r>
      <w:r>
        <w:rPr>
          <w:rFonts w:hint="eastAsia" w:ascii="仿宋_GB2312" w:eastAsia="仿宋_GB2312"/>
          <w:sz w:val="32"/>
          <w:szCs w:val="32"/>
        </w:rPr>
        <w:t>支出17.34万元，比</w:t>
      </w:r>
      <w:r>
        <w:rPr>
          <w:rFonts w:ascii="仿宋_GB2312" w:eastAsia="仿宋_GB2312"/>
          <w:sz w:val="32"/>
          <w:szCs w:val="32"/>
        </w:rPr>
        <w:t>202</w:t>
      </w:r>
      <w:r>
        <w:rPr>
          <w:rFonts w:hint="eastAsia" w:ascii="仿宋_GB2312" w:eastAsia="仿宋_GB2312"/>
          <w:sz w:val="32"/>
          <w:szCs w:val="32"/>
        </w:rPr>
        <w:t>1年年初预算数13.93万元增加3.41万元，增长24.78%。</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（二）卫生健康支出（类）</w:t>
      </w:r>
      <w:r>
        <w:rPr>
          <w:rFonts w:hint="eastAsia" w:ascii="仿宋_GB2312" w:eastAsia="仿宋_GB2312"/>
          <w:sz w:val="32"/>
          <w:szCs w:val="32"/>
        </w:rPr>
        <w:t>支出155.68万元，比</w:t>
      </w:r>
      <w:r>
        <w:rPr>
          <w:rFonts w:ascii="仿宋_GB2312" w:eastAsia="仿宋_GB2312"/>
          <w:sz w:val="32"/>
          <w:szCs w:val="32"/>
        </w:rPr>
        <w:t>202</w:t>
      </w:r>
      <w:r>
        <w:rPr>
          <w:rFonts w:hint="eastAsia" w:ascii="仿宋_GB2312" w:eastAsia="仿宋_GB2312"/>
          <w:sz w:val="32"/>
          <w:szCs w:val="32"/>
        </w:rPr>
        <w:t>1年年初预算数150.8万元增加4.88万元，增长3.24%，增长主要原因是人员的增加。</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（三）住房保障支出（类）</w:t>
      </w:r>
      <w:r>
        <w:rPr>
          <w:rFonts w:hint="eastAsia" w:ascii="仿宋_GB2312" w:eastAsia="仿宋_GB2312"/>
          <w:sz w:val="32"/>
          <w:szCs w:val="32"/>
        </w:rPr>
        <w:t>支出14.46万元，比</w:t>
      </w:r>
      <w:r>
        <w:rPr>
          <w:rFonts w:ascii="仿宋_GB2312" w:eastAsia="仿宋_GB2312"/>
          <w:sz w:val="32"/>
          <w:szCs w:val="32"/>
        </w:rPr>
        <w:t>202</w:t>
      </w:r>
      <w:r>
        <w:rPr>
          <w:rFonts w:hint="eastAsia" w:ascii="仿宋_GB2312" w:eastAsia="仿宋_GB2312"/>
          <w:sz w:val="32"/>
          <w:szCs w:val="32"/>
        </w:rPr>
        <w:t>1年年初预算数13.93万元增加0.53万元，增长3.8%，主要原因为人员增加。</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六、</w:t>
      </w:r>
      <w:r>
        <w:rPr>
          <w:rFonts w:ascii="黑体" w:hAnsi="黑体" w:eastAsia="黑体" w:cs="黑体"/>
          <w:sz w:val="32"/>
          <w:szCs w:val="32"/>
        </w:rPr>
        <w:t>2022</w:t>
      </w:r>
      <w:r>
        <w:rPr>
          <w:rFonts w:hint="eastAsia" w:ascii="黑体" w:hAnsi="黑体" w:eastAsia="黑体" w:cs="黑体"/>
          <w:sz w:val="32"/>
          <w:szCs w:val="32"/>
        </w:rPr>
        <w:t>年度一般公共预算财政拨款基本支出情况说明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年度一般公共预算财政拨款基本支出187.48万元，比上一年增加6.18万元，增长3.4%。其中：</w:t>
      </w:r>
      <w:r>
        <w:rPr>
          <w:rFonts w:hint="eastAsia" w:ascii="仿宋_GB2312" w:eastAsia="仿宋_GB2312"/>
          <w:b/>
          <w:bCs/>
          <w:sz w:val="32"/>
          <w:szCs w:val="32"/>
        </w:rPr>
        <w:t>人员经费</w:t>
      </w:r>
      <w:r>
        <w:rPr>
          <w:rFonts w:hint="eastAsia" w:ascii="仿宋_GB2312" w:eastAsia="仿宋_GB2312"/>
          <w:sz w:val="32"/>
          <w:szCs w:val="32"/>
        </w:rPr>
        <w:t>支出174.18万元，占总支出的92.91%，主要包括基本工资、津贴补贴、奖金、其他社会保障缴费、其他工资福利支出、住房公积金、提租补贴、购房补贴、其他对个人和家庭的补助支出等。</w:t>
      </w:r>
      <w:r>
        <w:rPr>
          <w:rFonts w:hint="eastAsia" w:ascii="仿宋_GB2312" w:eastAsia="仿宋_GB2312"/>
          <w:b/>
          <w:bCs/>
          <w:sz w:val="32"/>
          <w:szCs w:val="32"/>
        </w:rPr>
        <w:t>日常公用经费</w:t>
      </w:r>
      <w:r>
        <w:rPr>
          <w:rFonts w:hint="eastAsia" w:ascii="仿宋_GB2312" w:eastAsia="仿宋_GB2312"/>
          <w:sz w:val="32"/>
          <w:szCs w:val="32"/>
        </w:rPr>
        <w:t>支出13.3万元，占总支出的7.1%。主要包括维修费、工会经费等。</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七、</w:t>
      </w:r>
      <w:r>
        <w:rPr>
          <w:rFonts w:ascii="黑体" w:hAnsi="黑体" w:eastAsia="黑体" w:cs="黑体"/>
          <w:sz w:val="32"/>
          <w:szCs w:val="32"/>
        </w:rPr>
        <w:t>2022</w:t>
      </w:r>
      <w:r>
        <w:rPr>
          <w:rFonts w:hint="eastAsia" w:ascii="黑体" w:hAnsi="黑体" w:eastAsia="黑体" w:cs="黑体"/>
          <w:sz w:val="32"/>
          <w:szCs w:val="32"/>
        </w:rPr>
        <w:t>年度一般公共预算财政拨款“三公”经费支出情况说明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工布江达县朱拉乡卫生院</w:t>
      </w:r>
      <w:r>
        <w:rPr>
          <w:rFonts w:ascii="仿宋_GB2312" w:eastAsia="仿宋_GB2312"/>
          <w:sz w:val="32"/>
          <w:szCs w:val="32"/>
        </w:rPr>
        <w:t>2022</w:t>
      </w:r>
      <w:r>
        <w:rPr>
          <w:rFonts w:hint="eastAsia" w:ascii="仿宋_GB2312" w:eastAsia="仿宋_GB2312"/>
          <w:sz w:val="32"/>
          <w:szCs w:val="32"/>
        </w:rPr>
        <w:t>年度“三公”经费</w:t>
      </w:r>
      <w:r>
        <w:rPr>
          <w:rFonts w:ascii="仿宋_GB2312" w:eastAsia="仿宋_GB2312"/>
          <w:sz w:val="32"/>
          <w:szCs w:val="32"/>
        </w:rPr>
        <w:t>预算</w:t>
      </w:r>
      <w:r>
        <w:rPr>
          <w:rFonts w:hint="eastAsia" w:ascii="仿宋_GB2312" w:eastAsia="仿宋_GB2312"/>
          <w:sz w:val="32"/>
          <w:szCs w:val="32"/>
        </w:rPr>
        <w:t>数2.7万元，比上一年增加0万元。</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1、因公出国（境）费为0元；</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2、公务接待费0元；</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3、公务用车购置及运行维护费2.7万元，占“三公”经费的100%，比上一年增加0万元。</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八、其他重要事项情况说明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（一）机关运行经费支出情况。工布江达县朱拉乡卫生院</w:t>
      </w:r>
      <w:r>
        <w:rPr>
          <w:rFonts w:ascii="仿宋_GB2312" w:eastAsia="仿宋_GB2312"/>
          <w:sz w:val="32"/>
          <w:szCs w:val="32"/>
        </w:rPr>
        <w:t>2022</w:t>
      </w:r>
      <w:r>
        <w:rPr>
          <w:rFonts w:hint="eastAsia" w:ascii="仿宋_GB2312" w:eastAsia="仿宋_GB2312"/>
          <w:sz w:val="32"/>
          <w:szCs w:val="32"/>
        </w:rPr>
        <w:t>年度机关运行经费13.3万元，比上一年增加0.09万元，增长0.68%。</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（二）国有资产占有使用情况。截止</w:t>
      </w:r>
      <w:r>
        <w:rPr>
          <w:rFonts w:ascii="仿宋_GB2312" w:eastAsia="仿宋_GB2312"/>
          <w:sz w:val="32"/>
          <w:szCs w:val="32"/>
        </w:rPr>
        <w:t>202</w:t>
      </w:r>
      <w:r>
        <w:rPr>
          <w:rFonts w:hint="eastAsia" w:ascii="仿宋_GB2312" w:eastAsia="仿宋_GB2312"/>
          <w:sz w:val="32"/>
          <w:szCs w:val="32"/>
        </w:rPr>
        <w:t>1年年底，工布江达县朱拉乡卫生院共有车辆1辆，其中一般公务用车1辆。固定资产总额190.95万元。其中：房屋类固定资产40万元，占资产总额的20.95%；车辆类固定资产6.6万元，占资产总额3.46%；其他固定资产144.35万元，占资产总额的75.59%。</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（三）政府采购情况。工布江达县朱拉乡卫生院</w:t>
      </w:r>
      <w:r>
        <w:rPr>
          <w:rFonts w:ascii="仿宋_GB2312" w:eastAsia="仿宋_GB2312"/>
          <w:sz w:val="32"/>
          <w:szCs w:val="32"/>
        </w:rPr>
        <w:t>2022</w:t>
      </w:r>
      <w:r>
        <w:rPr>
          <w:rFonts w:hint="eastAsia" w:ascii="仿宋_GB2312" w:eastAsia="仿宋_GB2312"/>
          <w:sz w:val="32"/>
          <w:szCs w:val="32"/>
        </w:rPr>
        <w:t>年度无政府采购。</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（四）预算绩效情况。</w:t>
      </w:r>
      <w:r>
        <w:rPr>
          <w:rFonts w:ascii="仿宋_GB2312" w:eastAsia="仿宋_GB2312"/>
          <w:sz w:val="32"/>
          <w:szCs w:val="32"/>
        </w:rPr>
        <w:t>2022</w:t>
      </w:r>
      <w:r>
        <w:rPr>
          <w:rFonts w:hint="eastAsia" w:ascii="仿宋_GB2312" w:eastAsia="仿宋_GB2312"/>
          <w:sz w:val="32"/>
          <w:szCs w:val="32"/>
        </w:rPr>
        <w:t>年度本单位无绩效评价项目。</w:t>
      </w:r>
    </w:p>
    <w:p>
      <w:pPr>
        <w:spacing w:line="576" w:lineRule="exact"/>
        <w:ind w:firstLine="640" w:firstLineChars="200"/>
        <w:jc w:val="left"/>
        <w:rPr>
          <w:rFonts w:ascii="黑体" w:hAnsi="黑体" w:eastAsia="黑体" w:cs="黑体"/>
          <w:sz w:val="32"/>
          <w:szCs w:val="32"/>
        </w:rPr>
      </w:pPr>
      <w:r>
        <w:rPr>
          <w:rFonts w:hint="eastAsia" w:ascii="黑体" w:hAnsi="黑体" w:eastAsia="黑体" w:cs="黑体"/>
          <w:sz w:val="32"/>
          <w:szCs w:val="32"/>
        </w:rPr>
        <w:t>九、重点、重大项目信息</w:t>
      </w:r>
    </w:p>
    <w:p>
      <w:pPr>
        <w:spacing w:line="576" w:lineRule="exact"/>
        <w:ind w:firstLine="640" w:firstLineChars="200"/>
        <w:jc w:val="left"/>
        <w:rPr>
          <w:rFonts w:ascii="仿宋_GB2312" w:eastAsia="仿宋_GB2312"/>
          <w:sz w:val="32"/>
          <w:szCs w:val="32"/>
        </w:rPr>
      </w:pPr>
      <w:r>
        <w:rPr>
          <w:rFonts w:ascii="仿宋_GB2312" w:eastAsia="仿宋_GB2312"/>
          <w:sz w:val="32"/>
          <w:szCs w:val="32"/>
        </w:rPr>
        <w:t>2022</w:t>
      </w:r>
      <w:r>
        <w:rPr>
          <w:rFonts w:hint="eastAsia" w:ascii="仿宋_GB2312" w:eastAsia="仿宋_GB2312"/>
          <w:sz w:val="32"/>
          <w:szCs w:val="32"/>
        </w:rPr>
        <w:t>年工布江达县朱拉乡卫生院无重大项目</w:t>
      </w: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640" w:firstLineChars="200"/>
        <w:jc w:val="left"/>
        <w:rPr>
          <w:rFonts w:ascii="仿宋_GB2312" w:eastAsia="仿宋_GB2312"/>
          <w:sz w:val="32"/>
          <w:szCs w:val="32"/>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第四部分 名词解释</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一、一般公共预算拨款收入</w:t>
      </w:r>
      <w:r>
        <w:rPr>
          <w:rFonts w:hint="eastAsia" w:ascii="仿宋_GB2312" w:eastAsia="仿宋_GB2312"/>
          <w:sz w:val="32"/>
          <w:szCs w:val="32"/>
        </w:rPr>
        <w:t>，指财政当年拨付的资金。</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二、行政运行</w:t>
      </w:r>
      <w:r>
        <w:rPr>
          <w:rFonts w:hint="eastAsia" w:ascii="仿宋_GB2312" w:eastAsia="仿宋_GB2312"/>
          <w:sz w:val="32"/>
          <w:szCs w:val="32"/>
        </w:rPr>
        <w:t>，指用于保障完成日常工作任务而发生的基本支出。</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三、住房保障支出（类）住房改革支出（款）</w:t>
      </w:r>
      <w:r>
        <w:rPr>
          <w:rFonts w:hint="eastAsia" w:ascii="仿宋_GB2312" w:eastAsia="仿宋_GB2312"/>
          <w:sz w:val="32"/>
          <w:szCs w:val="32"/>
        </w:rPr>
        <w:t>，指按照国家政策规定用于住房改革方面的支出。</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四、基本支出</w:t>
      </w:r>
      <w:r>
        <w:rPr>
          <w:rFonts w:hint="eastAsia" w:ascii="仿宋_GB2312" w:eastAsia="仿宋_GB2312"/>
          <w:sz w:val="32"/>
          <w:szCs w:val="32"/>
        </w:rPr>
        <w:t>，指为保障机构正常运转，完成日常工作任务而发生的人员支出和公用支出。</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五、项目支出</w:t>
      </w:r>
      <w:r>
        <w:rPr>
          <w:rFonts w:hint="eastAsia" w:ascii="仿宋_GB2312" w:eastAsia="仿宋_GB2312"/>
          <w:sz w:val="32"/>
          <w:szCs w:val="32"/>
        </w:rPr>
        <w:t>，指在基本支出之外为完成特定行政任务和事业发展目标所发生的支出。、</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六、“三公”经费</w:t>
      </w:r>
      <w:r>
        <w:rPr>
          <w:rFonts w:hint="eastAsia" w:ascii="仿宋_GB2312" w:eastAsia="仿宋_GB2312"/>
          <w:sz w:val="32"/>
          <w:szCs w:val="32"/>
        </w:rPr>
        <w:t>，指纳入中央财政预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spacing w:line="576" w:lineRule="exact"/>
        <w:ind w:firstLine="643" w:firstLineChars="200"/>
        <w:jc w:val="left"/>
        <w:rPr>
          <w:rFonts w:ascii="仿宋_GB2312" w:eastAsia="仿宋_GB2312"/>
          <w:sz w:val="32"/>
          <w:szCs w:val="32"/>
        </w:rPr>
      </w:pPr>
      <w:r>
        <w:rPr>
          <w:rFonts w:hint="eastAsia" w:ascii="仿宋_GB2312" w:eastAsia="仿宋_GB2312"/>
          <w:b/>
          <w:bCs/>
          <w:sz w:val="32"/>
          <w:szCs w:val="32"/>
        </w:rPr>
        <w:t>七、机关运行经费</w:t>
      </w:r>
      <w:r>
        <w:rPr>
          <w:rFonts w:hint="eastAsia" w:ascii="仿宋_GB2312" w:eastAsia="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w:t>
      </w:r>
      <w:bookmarkStart w:id="0" w:name="_GoBack"/>
      <w:bookmarkEnd w:id="0"/>
      <w:r>
        <w:rPr>
          <w:rFonts w:hint="eastAsia" w:ascii="仿宋_GB2312" w:eastAsia="仿宋_GB2312"/>
          <w:sz w:val="32"/>
          <w:szCs w:val="32"/>
        </w:rPr>
        <w:t>其他费用。</w:t>
      </w: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46FB5"/>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6DBC"/>
    <w:rsid w:val="005142AB"/>
    <w:rsid w:val="00516720"/>
    <w:rsid w:val="00520B00"/>
    <w:rsid w:val="005320AE"/>
    <w:rsid w:val="0053331B"/>
    <w:rsid w:val="00546D0D"/>
    <w:rsid w:val="005A52FC"/>
    <w:rsid w:val="005D45B7"/>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66D39"/>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B6723"/>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2BF1624"/>
    <w:rsid w:val="02F93E64"/>
    <w:rsid w:val="044303B8"/>
    <w:rsid w:val="04BC0693"/>
    <w:rsid w:val="04E311DA"/>
    <w:rsid w:val="06082022"/>
    <w:rsid w:val="07F85AA0"/>
    <w:rsid w:val="09A516D5"/>
    <w:rsid w:val="0AE22710"/>
    <w:rsid w:val="0DD75A62"/>
    <w:rsid w:val="10672F24"/>
    <w:rsid w:val="12D46995"/>
    <w:rsid w:val="14EB658C"/>
    <w:rsid w:val="157069A3"/>
    <w:rsid w:val="16141ABD"/>
    <w:rsid w:val="18D7461D"/>
    <w:rsid w:val="192F76CC"/>
    <w:rsid w:val="19F53798"/>
    <w:rsid w:val="1E714C34"/>
    <w:rsid w:val="1EE327FE"/>
    <w:rsid w:val="211C2D12"/>
    <w:rsid w:val="226A6D53"/>
    <w:rsid w:val="243C5754"/>
    <w:rsid w:val="2E445AAD"/>
    <w:rsid w:val="30227A4A"/>
    <w:rsid w:val="32E04894"/>
    <w:rsid w:val="34BD0F80"/>
    <w:rsid w:val="384A060B"/>
    <w:rsid w:val="387E3E5B"/>
    <w:rsid w:val="392A461E"/>
    <w:rsid w:val="39997E42"/>
    <w:rsid w:val="39A25CB5"/>
    <w:rsid w:val="3AD32C4D"/>
    <w:rsid w:val="3CEA74F1"/>
    <w:rsid w:val="3D244297"/>
    <w:rsid w:val="3D8D5FBE"/>
    <w:rsid w:val="3FCB6732"/>
    <w:rsid w:val="3FE41467"/>
    <w:rsid w:val="3FF40354"/>
    <w:rsid w:val="43313C5D"/>
    <w:rsid w:val="44B86669"/>
    <w:rsid w:val="4A3D70D8"/>
    <w:rsid w:val="4C5D4C28"/>
    <w:rsid w:val="4D7F478B"/>
    <w:rsid w:val="4EEE3954"/>
    <w:rsid w:val="53307C30"/>
    <w:rsid w:val="59AA0A13"/>
    <w:rsid w:val="5A301525"/>
    <w:rsid w:val="5AED56E3"/>
    <w:rsid w:val="5BBB4B2A"/>
    <w:rsid w:val="5CC727A9"/>
    <w:rsid w:val="5FE125EE"/>
    <w:rsid w:val="608800DB"/>
    <w:rsid w:val="60CB218D"/>
    <w:rsid w:val="61E214F5"/>
    <w:rsid w:val="62C31C20"/>
    <w:rsid w:val="63E91F09"/>
    <w:rsid w:val="64E5137B"/>
    <w:rsid w:val="664B735B"/>
    <w:rsid w:val="66677BDE"/>
    <w:rsid w:val="66B830F9"/>
    <w:rsid w:val="66F61447"/>
    <w:rsid w:val="691C1309"/>
    <w:rsid w:val="6BEB0AA7"/>
    <w:rsid w:val="6E3F73EA"/>
    <w:rsid w:val="6E794BC3"/>
    <w:rsid w:val="700E54CC"/>
    <w:rsid w:val="704665FE"/>
    <w:rsid w:val="70D02586"/>
    <w:rsid w:val="71D048A1"/>
    <w:rsid w:val="7A131488"/>
    <w:rsid w:val="7AFB02DA"/>
    <w:rsid w:val="7BEC054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10</Pages>
  <Words>516</Words>
  <Characters>2947</Characters>
  <Lines>24</Lines>
  <Paragraphs>6</Paragraphs>
  <TotalTime>22</TotalTime>
  <ScaleCrop>false</ScaleCrop>
  <LinksUpToDate>false</LinksUpToDate>
  <CharactersWithSpaces>3457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2022-02-09T04:37:29Z</cp:lastPrinted>
  <dcterms:modified xsi:type="dcterms:W3CDTF">2022-02-09T04:39:28Z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612BBC7E327B4D01A6D4576381ADBA58</vt:lpwstr>
  </property>
</Properties>
</file>