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bookmarkStart w:id="0" w:name="_GoBack"/>
      <w:bookmarkEnd w:id="0"/>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工布江达县金达镇人民政府</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工布江达县金达镇人民政府概况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工布江达县金达镇人民政府预算明细表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工布江达县金达镇人民政府预算数据分析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工布江达县金达镇人民政府概况</w:t>
      </w:r>
    </w:p>
    <w:p>
      <w:pPr>
        <w:rPr>
          <w:rFonts w:ascii="仿宋" w:hAnsi="仿宋" w:eastAsia="仿宋"/>
          <w:sz w:val="32"/>
          <w:szCs w:val="32"/>
        </w:rPr>
      </w:pPr>
    </w:p>
    <w:p>
      <w:pPr>
        <w:ind w:firstLine="643" w:firstLineChars="200"/>
        <w:rPr>
          <w:rFonts w:ascii="仿宋" w:hAnsi="仿宋" w:eastAsia="仿宋"/>
          <w:sz w:val="32"/>
          <w:szCs w:val="32"/>
        </w:rPr>
      </w:pPr>
      <w:r>
        <w:rPr>
          <w:rFonts w:ascii="仿宋" w:hAnsi="仿宋" w:eastAsia="仿宋"/>
          <w:b/>
          <w:bCs/>
          <w:sz w:val="32"/>
          <w:szCs w:val="32"/>
        </w:rPr>
        <w:t>一、部门概述</w:t>
      </w:r>
    </w:p>
    <w:p>
      <w:pPr>
        <w:ind w:firstLine="643" w:firstLineChars="200"/>
        <w:rPr>
          <w:rFonts w:ascii="仿宋" w:hAnsi="仿宋" w:eastAsia="仿宋"/>
          <w:b/>
          <w:bCs/>
          <w:sz w:val="32"/>
          <w:szCs w:val="32"/>
        </w:rPr>
      </w:pPr>
      <w:r>
        <w:rPr>
          <w:rFonts w:ascii="仿宋" w:hAnsi="仿宋" w:eastAsia="仿宋"/>
          <w:b/>
          <w:bCs/>
          <w:sz w:val="32"/>
          <w:szCs w:val="32"/>
        </w:rPr>
        <w:t>1.部门基本职责</w:t>
      </w:r>
    </w:p>
    <w:p>
      <w:pPr>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贯彻落实党和国家在农牧区的各项方针政策和法律法规，做好农牧业、农牧区和农牧民的工作，重点围绕维护农牧区稳定、加强社会管理、加强基层组织建设、推进基层民主、促进经济发展、增加农牧民收入、强化公共服务、着力改善民生、促进农牧区政治安定、民族团结、社会和谐等方面全面履行职能；</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 xml:space="preserve">加强基层组织建设，夯实基层基础，以“五个好”乡村党组织建设为目标，以“强乡带村”工程为切入点，切实加强乡镇党组织和党员队伍建设，全面带动村居基层组织建设，不断创新党组织设置方式，扩大党组织在农牧区的工作覆盖面，教育引导乡村党员干部围绕服务群众创先争优，努力为农牧民群众解难事、办实事、做好事。加强对大学生村官的教育管理，着力充实基层工作力量。加大农牧民党员特别是青年党员的发展力度，不断壮大党农牧区基层力量； </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加强社会管理，维护社会稳定，创新工作机制，推行村务政务公开，扩宽服务渠道，引进服务方式。加强寺庙的管理服务和信教群众的教育引导，坚决抵御境外敌对势力特别是达赖集团利用宗教进行渗透破坏行动，决不允许宗教干预司法、行政、教育和经济建设。推进依法行政，严格依法履行职责，通过“一站式”服务、办事代理等多种形式，方便群众办事；</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推进基层民主，促进农牧区和谐。加强农牧区基层干部队伍思想观念和作风建设，提高执政能力和服务水平，完善各项管理制度，建立健全科学的政绩评价标准和考核体系，发展基层民主，建立依法决策、科学决策的程序和机制。依法开展村民自治，推进农牧区和社区建设，促进社会组织健康发展，增强社会自治功能，促进农牧区和谐发展；</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促进经济发展，增加农牧民收入。把经济工作的着力点放在营造良好的发展环境，扶持典型和示范引导上来，提高经济发展的质量和水平，积极探索发展农牧区经济的有效形式，做好乡村发展规划，发展农牧民专业合作组织，推动产业结构调整和产业升级。落实强农惠农措施，着力解决群众生产生活中的突出问题，切实维护农牧民合法权益。</w:t>
      </w:r>
    </w:p>
    <w:p>
      <w:pPr>
        <w:ind w:firstLine="640" w:firstLineChars="200"/>
        <w:rPr>
          <w:rFonts w:ascii="仿宋" w:hAnsi="仿宋" w:eastAsia="仿宋"/>
          <w:sz w:val="32"/>
          <w:szCs w:val="32"/>
        </w:rPr>
      </w:pPr>
      <w:r>
        <w:rPr>
          <w:rFonts w:ascii="仿宋" w:hAnsi="仿宋" w:eastAsia="仿宋"/>
          <w:sz w:val="32"/>
          <w:szCs w:val="32"/>
        </w:rPr>
        <w:t>（</w:t>
      </w:r>
      <w:r>
        <w:rPr>
          <w:rFonts w:hint="eastAsia" w:ascii="仿宋" w:hAnsi="仿宋" w:eastAsia="仿宋"/>
          <w:sz w:val="32"/>
          <w:szCs w:val="32"/>
        </w:rPr>
        <w:t>6</w:t>
      </w:r>
      <w:r>
        <w:rPr>
          <w:rFonts w:ascii="仿宋" w:hAnsi="仿宋" w:eastAsia="仿宋"/>
          <w:sz w:val="32"/>
          <w:szCs w:val="32"/>
        </w:rPr>
        <w:t>）</w:t>
      </w:r>
      <w:r>
        <w:rPr>
          <w:rFonts w:hint="eastAsia" w:ascii="仿宋" w:hAnsi="仿宋" w:eastAsia="仿宋"/>
          <w:sz w:val="32"/>
          <w:szCs w:val="32"/>
        </w:rPr>
        <w:t>强化公共服务，着力改善民生。加强农牧民最急需的生活基础设施建设，完善农牧区公共服务。充分利用和整合农牧区资源，为农牧民提供有效的科技、教育、文化、信息、卫生、劳动就业、社会保障、社会救济等方面的服务，管好用好国家转移到农牧区的各种资金，为农牧区提高必要的社会保障，形成立体、多方位的服务体系。</w:t>
      </w:r>
    </w:p>
    <w:p>
      <w:pPr>
        <w:ind w:firstLine="643" w:firstLineChars="200"/>
        <w:rPr>
          <w:rFonts w:ascii="仿宋" w:hAnsi="仿宋" w:eastAsia="仿宋"/>
          <w:b/>
          <w:bCs/>
          <w:sz w:val="32"/>
          <w:szCs w:val="32"/>
        </w:rPr>
      </w:pPr>
      <w:r>
        <w:rPr>
          <w:rFonts w:ascii="仿宋" w:hAnsi="仿宋" w:eastAsia="仿宋"/>
          <w:b/>
          <w:bCs/>
          <w:sz w:val="32"/>
          <w:szCs w:val="32"/>
        </w:rPr>
        <w:t>2.部门组织机构情况</w:t>
      </w:r>
    </w:p>
    <w:p>
      <w:pPr>
        <w:ind w:firstLine="640" w:firstLineChars="200"/>
        <w:rPr>
          <w:rFonts w:ascii="仿宋" w:hAnsi="仿宋" w:eastAsia="仿宋"/>
          <w:sz w:val="32"/>
          <w:szCs w:val="32"/>
        </w:rPr>
      </w:pPr>
      <w:r>
        <w:rPr>
          <w:rFonts w:hint="eastAsia" w:ascii="仿宋" w:hAnsi="仿宋" w:eastAsia="仿宋"/>
          <w:sz w:val="32"/>
          <w:szCs w:val="32"/>
        </w:rPr>
        <w:t>工布江达县金达镇政府</w:t>
      </w:r>
      <w:r>
        <w:rPr>
          <w:rFonts w:ascii="仿宋" w:hAnsi="仿宋" w:eastAsia="仿宋"/>
          <w:sz w:val="32"/>
          <w:szCs w:val="32"/>
        </w:rPr>
        <w:t>内设机构包括</w:t>
      </w:r>
      <w:r>
        <w:rPr>
          <w:rFonts w:hint="eastAsia" w:ascii="仿宋" w:hAnsi="仿宋" w:eastAsia="仿宋"/>
          <w:sz w:val="32"/>
          <w:szCs w:val="32"/>
        </w:rPr>
        <w:t>党政综合办、驻村办、人大办、组宣办、财务室、平安建设办、人武办、纪检办、乡村振兴办、林草办、人社办、安全生产办、自然资源办、妇联办、农牧综合服务中心、文化旅游综合服务中心及卫生院</w:t>
      </w:r>
      <w:r>
        <w:rPr>
          <w:rFonts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工布江达县金达镇人民政府2024年度预算明细表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工布江达县金达镇人民政府2024年度部门预算数据分析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2073.8</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499.4</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1820.5</w:t>
      </w:r>
      <w:r>
        <w:rPr>
          <w:rFonts w:hint="eastAsia" w:ascii="仿宋" w:hAnsi="仿宋" w:eastAsia="仿宋"/>
          <w:sz w:val="32"/>
          <w:szCs w:val="32"/>
          <w:lang w:val="en-US" w:eastAsia="zh-CN"/>
        </w:rPr>
        <w:t>万元</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61</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193.1</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114.4</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72.1</w:t>
      </w:r>
      <w:r>
        <w:rPr>
          <w:rFonts w:hint="eastAsia" w:ascii="仿宋" w:hAnsi="仿宋" w:eastAsia="仿宋"/>
          <w:sz w:val="32"/>
          <w:szCs w:val="32"/>
          <w:lang w:val="en-US" w:eastAsia="zh-CN"/>
        </w:rPr>
        <w:t>万元</w:t>
      </w:r>
      <w:r>
        <w:rPr>
          <w:rFonts w:hint="eastAsia" w:ascii="仿宋" w:hAnsi="仿宋" w:eastAsia="仿宋"/>
          <w:sz w:val="32"/>
          <w:szCs w:val="32"/>
          <w:lang w:eastAsia="zh-CN"/>
        </w:rPr>
        <w:t>、农林水支出</w:t>
      </w:r>
      <w:r>
        <w:rPr>
          <w:rFonts w:hint="eastAsia" w:ascii="仿宋" w:hAnsi="仿宋" w:eastAsia="仿宋"/>
          <w:sz w:val="32"/>
          <w:szCs w:val="32"/>
          <w:u w:val="single"/>
          <w:lang w:val="en-US" w:eastAsia="zh-CN"/>
        </w:rPr>
        <w:t>172.4</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139.7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1067.2</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一般公共预算拨款收入</w:t>
      </w:r>
      <w:r>
        <w:rPr>
          <w:rFonts w:hint="eastAsia" w:ascii="仿宋" w:hAnsi="仿宋" w:eastAsia="仿宋"/>
          <w:sz w:val="32"/>
          <w:szCs w:val="32"/>
          <w:u w:val="single"/>
          <w:lang w:eastAsia="zh-CN"/>
        </w:rPr>
        <w:t>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499.4</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19.41</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2073.8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80.59</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1067.2</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项目支出</w:t>
      </w:r>
      <w:r>
        <w:rPr>
          <w:rFonts w:hint="eastAsia" w:ascii="仿宋" w:hAnsi="仿宋" w:eastAsia="仿宋"/>
          <w:sz w:val="32"/>
          <w:szCs w:val="32"/>
          <w:u w:val="single"/>
          <w:lang w:eastAsia="zh-CN"/>
        </w:rPr>
        <w:t>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1768.6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68.73</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804.6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31.27</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1067.2</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一般公共服务支出</w:t>
      </w:r>
      <w:r>
        <w:rPr>
          <w:rFonts w:hint="eastAsia" w:ascii="仿宋" w:hAnsi="仿宋" w:eastAsia="仿宋"/>
          <w:sz w:val="32"/>
          <w:szCs w:val="32"/>
          <w:u w:val="single"/>
          <w:lang w:eastAsia="zh-CN"/>
        </w:rPr>
        <w:t>增加</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2073.8</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499.4</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1820.5</w:t>
      </w:r>
      <w:r>
        <w:rPr>
          <w:rFonts w:hint="eastAsia" w:ascii="仿宋" w:hAnsi="仿宋" w:eastAsia="仿宋"/>
          <w:sz w:val="32"/>
          <w:szCs w:val="32"/>
          <w:u w:val="single"/>
        </w:rPr>
        <w:t xml:space="preserve">  </w:t>
      </w:r>
      <w:r>
        <w:rPr>
          <w:rFonts w:hint="eastAsia" w:ascii="仿宋" w:hAnsi="仿宋" w:eastAsia="仿宋"/>
          <w:sz w:val="32"/>
          <w:szCs w:val="32"/>
        </w:rPr>
        <w:t>万元、文化旅游体育与传媒支出</w:t>
      </w:r>
      <w:r>
        <w:rPr>
          <w:rFonts w:hint="eastAsia" w:ascii="仿宋" w:hAnsi="仿宋" w:eastAsia="仿宋"/>
          <w:sz w:val="32"/>
          <w:szCs w:val="32"/>
          <w:u w:val="single"/>
          <w:lang w:val="en-US" w:eastAsia="zh-CN"/>
        </w:rPr>
        <w:t>61</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193.1</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114.4</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72.1</w:t>
      </w:r>
      <w:r>
        <w:rPr>
          <w:rFonts w:hint="eastAsia" w:ascii="仿宋" w:hAnsi="仿宋" w:eastAsia="仿宋"/>
          <w:sz w:val="32"/>
          <w:szCs w:val="32"/>
          <w:lang w:val="en-US" w:eastAsia="zh-CN"/>
        </w:rPr>
        <w:t>万元</w:t>
      </w:r>
      <w:r>
        <w:rPr>
          <w:rFonts w:hint="eastAsia" w:ascii="仿宋" w:hAnsi="仿宋" w:eastAsia="仿宋"/>
          <w:sz w:val="32"/>
          <w:szCs w:val="32"/>
          <w:lang w:eastAsia="zh-CN"/>
        </w:rPr>
        <w:t>、农林水支出</w:t>
      </w:r>
      <w:r>
        <w:rPr>
          <w:rFonts w:hint="eastAsia" w:ascii="仿宋" w:hAnsi="仿宋" w:eastAsia="仿宋"/>
          <w:sz w:val="32"/>
          <w:szCs w:val="32"/>
          <w:u w:val="single"/>
          <w:lang w:val="en-US" w:eastAsia="zh-CN"/>
        </w:rPr>
        <w:t>172.4</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139.7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万元,比2023 年执行数增加</w:t>
      </w:r>
      <w:r>
        <w:rPr>
          <w:rFonts w:hint="eastAsia" w:ascii="仿宋" w:hAnsi="仿宋" w:eastAsia="仿宋"/>
          <w:sz w:val="32"/>
          <w:szCs w:val="32"/>
          <w:u w:val="single"/>
          <w:lang w:val="en-US" w:eastAsia="zh-CN"/>
        </w:rPr>
        <w:t>1067.2</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一般公共服务支出</w:t>
      </w:r>
      <w:r>
        <w:rPr>
          <w:rFonts w:hint="eastAsia" w:ascii="仿宋" w:hAnsi="仿宋" w:eastAsia="仿宋"/>
          <w:sz w:val="32"/>
          <w:szCs w:val="32"/>
          <w:u w:val="single"/>
          <w:lang w:eastAsia="zh-CN"/>
        </w:rPr>
        <w:t>增加</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2573.2</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1820.5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70.75</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61</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2.37</w:t>
      </w:r>
      <w:r>
        <w:rPr>
          <w:rFonts w:hint="eastAsia" w:ascii="仿宋" w:hAnsi="仿宋" w:eastAsia="仿宋"/>
          <w:sz w:val="32"/>
          <w:szCs w:val="32"/>
          <w:u w:val="single"/>
        </w:rPr>
        <w:t xml:space="preserve">  </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193.1</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114.4</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w:t>
      </w:r>
      <w:r>
        <w:rPr>
          <w:rFonts w:hint="eastAsia" w:ascii="仿宋" w:hAnsi="仿宋" w:eastAsia="仿宋"/>
          <w:sz w:val="32"/>
          <w:szCs w:val="32"/>
          <w:u w:val="single"/>
        </w:rPr>
        <w:t xml:space="preserve">  </w:t>
      </w:r>
      <w:r>
        <w:rPr>
          <w:rFonts w:hint="eastAsia" w:ascii="仿宋" w:hAnsi="仿宋" w:eastAsia="仿宋"/>
          <w:sz w:val="32"/>
          <w:szCs w:val="32"/>
        </w:rPr>
        <w:t>%、节能环保支出</w:t>
      </w:r>
      <w:r>
        <w:rPr>
          <w:rFonts w:hint="eastAsia" w:ascii="仿宋" w:hAnsi="仿宋" w:eastAsia="仿宋"/>
          <w:sz w:val="32"/>
          <w:szCs w:val="32"/>
          <w:u w:val="single"/>
          <w:lang w:val="en-US" w:eastAsia="zh-CN"/>
        </w:rPr>
        <w:t>72.1</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；农林水支出</w:t>
      </w:r>
      <w:r>
        <w:rPr>
          <w:rFonts w:hint="eastAsia" w:ascii="仿宋" w:hAnsi="仿宋" w:eastAsia="仿宋"/>
          <w:sz w:val="32"/>
          <w:szCs w:val="32"/>
          <w:u w:val="single"/>
          <w:lang w:val="en-US" w:eastAsia="zh-CN"/>
        </w:rPr>
        <w:t>172.4</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139.7</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5.43</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1.一般公共服务支出（类）人大事务（款）其他人大事务支出（项）预算数为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13.4</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67.5</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2024年其他人大事务支出增加</w:t>
      </w:r>
      <w:r>
        <w:rPr>
          <w:rFonts w:hint="eastAsia" w:ascii="仿宋" w:hAnsi="仿宋" w:eastAsia="仿宋"/>
          <w:sz w:val="32"/>
          <w:szCs w:val="32"/>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2.一般公共服务支出（类）政协事务（款）其他政协事务支出（项）预算数为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2024年新增</w:t>
      </w:r>
      <w:r>
        <w:rPr>
          <w:rFonts w:hint="eastAsia" w:ascii="仿宋" w:hAnsi="仿宋" w:eastAsia="仿宋"/>
          <w:sz w:val="32"/>
          <w:szCs w:val="32"/>
        </w:rPr>
        <w:t>其他政协事务支出</w:t>
      </w:r>
      <w:r>
        <w:rPr>
          <w:rFonts w:hint="eastAsia" w:ascii="仿宋" w:hAnsi="仿宋" w:eastAsia="仿宋"/>
          <w:sz w:val="32"/>
          <w:szCs w:val="32"/>
          <w:lang w:eastAsia="zh-CN"/>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一般公共服务支出（类）政府办公厅（室）及相关机构事务（款）一般行政管理事务（项）预算数为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1428.1</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259.1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22.16</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2024年一般行政管理事务增加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rPr>
        <w:t>一般公共服务支出（类）政府办公厅（室）及相关机构事务（款）其他政府办公厅（室）及相关机构事务支出（项）预算数为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30.2</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2024年新增其他政府办公厅（室）及相关机构事务支出</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一般公共服务支出（类）组织事务（款）其他组织事务支出（项）预算数为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346.8</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346.8</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2024年新增其他组织事务支出</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文化旅游体育与传媒支出（类）文化和旅游（款）文化活动（项）预算数为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2024年新增文化活动支出</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7.</w:t>
      </w:r>
      <w:r>
        <w:rPr>
          <w:rFonts w:hint="eastAsia" w:ascii="仿宋" w:hAnsi="仿宋" w:eastAsia="仿宋"/>
          <w:sz w:val="32"/>
          <w:szCs w:val="32"/>
        </w:rPr>
        <w:t>文化旅游体育与传媒支出（类）文化和旅游（款）其他文化和旅游支出（项）预算数为</w:t>
      </w:r>
      <w:r>
        <w:rPr>
          <w:rFonts w:hint="eastAsia" w:ascii="仿宋" w:hAnsi="仿宋" w:eastAsia="仿宋"/>
          <w:sz w:val="32"/>
          <w:szCs w:val="32"/>
          <w:u w:val="single"/>
          <w:lang w:val="en-US" w:eastAsia="zh-CN"/>
        </w:rPr>
        <w:t>42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33.4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388.37</w:t>
      </w:r>
      <w:r>
        <w:rPr>
          <w:rFonts w:hint="eastAsia" w:ascii="仿宋" w:hAnsi="仿宋" w:eastAsia="仿宋"/>
          <w:sz w:val="32"/>
          <w:szCs w:val="32"/>
        </w:rPr>
        <w:t>%。主要是</w:t>
      </w:r>
      <w:r>
        <w:rPr>
          <w:rFonts w:hint="eastAsia" w:ascii="仿宋" w:hAnsi="仿宋" w:eastAsia="仿宋"/>
          <w:sz w:val="32"/>
          <w:szCs w:val="32"/>
          <w:lang w:val="en-US" w:eastAsia="zh-CN"/>
        </w:rPr>
        <w:t>2024年其他文化和旅游支出增加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rPr>
        <w:t>文化旅游体育与传媒支出（类）其他文化旅游体育与传媒支出（款）其他文化旅游体育与传媒支出（项）预算数为</w:t>
      </w:r>
      <w:r>
        <w:rPr>
          <w:rFonts w:hint="eastAsia" w:ascii="仿宋" w:hAnsi="仿宋" w:eastAsia="仿宋"/>
          <w:sz w:val="32"/>
          <w:szCs w:val="32"/>
          <w:u w:val="single"/>
          <w:lang w:val="en-US" w:eastAsia="zh-CN"/>
        </w:rPr>
        <w:t>14</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2</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12.5</w:t>
      </w:r>
      <w:r>
        <w:rPr>
          <w:rFonts w:hint="eastAsia" w:ascii="仿宋" w:hAnsi="仿宋" w:eastAsia="仿宋"/>
          <w:sz w:val="32"/>
          <w:szCs w:val="32"/>
        </w:rPr>
        <w:t>%。主要是</w:t>
      </w:r>
      <w:r>
        <w:rPr>
          <w:rFonts w:hint="eastAsia" w:ascii="仿宋" w:hAnsi="仿宋" w:eastAsia="仿宋"/>
          <w:sz w:val="32"/>
          <w:szCs w:val="32"/>
          <w:lang w:val="en-US" w:eastAsia="zh-CN"/>
        </w:rPr>
        <w:t>2024年其他文化旅游体育与传媒支出减少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190</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89.1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88.31</w:t>
      </w:r>
      <w:r>
        <w:rPr>
          <w:rFonts w:hint="eastAsia" w:ascii="仿宋" w:hAnsi="仿宋" w:eastAsia="仿宋"/>
          <w:sz w:val="32"/>
          <w:szCs w:val="32"/>
        </w:rPr>
        <w:t>%。主要是</w:t>
      </w:r>
      <w:r>
        <w:rPr>
          <w:rFonts w:hint="eastAsia" w:ascii="仿宋" w:hAnsi="仿宋" w:eastAsia="仿宋"/>
          <w:sz w:val="32"/>
          <w:szCs w:val="32"/>
          <w:lang w:val="en-US" w:eastAsia="zh-CN"/>
        </w:rPr>
        <w:t>2024年财政对其他基本养老保险基金的补助增加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lang w:val="en-US" w:eastAsia="zh-CN"/>
        </w:rPr>
        <w:t>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2024年财政对失业保险基金的补助增加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11.</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1.2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2024年财政对工伤保险基金的补助增加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12.</w:t>
      </w:r>
      <w:r>
        <w:rPr>
          <w:rFonts w:hint="eastAsia" w:ascii="仿宋" w:hAnsi="仿宋" w:eastAsia="仿宋"/>
          <w:sz w:val="32"/>
          <w:szCs w:val="32"/>
        </w:rPr>
        <w:t>卫生健康支出（类）公共卫生（款）其他公共卫生支出（项）预算数为</w:t>
      </w:r>
      <w:r>
        <w:rPr>
          <w:rFonts w:hint="eastAsia" w:ascii="仿宋" w:hAnsi="仿宋" w:eastAsia="仿宋"/>
          <w:sz w:val="32"/>
          <w:szCs w:val="32"/>
          <w:u w:val="single"/>
          <w:lang w:val="en-US" w:eastAsia="zh-CN"/>
        </w:rPr>
        <w:t>1.5</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2024年新增其他公共卫生支出。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13.</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23.3</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7.9</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51.3</w:t>
      </w:r>
      <w:r>
        <w:rPr>
          <w:rFonts w:hint="eastAsia" w:ascii="仿宋" w:hAnsi="仿宋" w:eastAsia="仿宋"/>
          <w:sz w:val="32"/>
          <w:szCs w:val="32"/>
        </w:rPr>
        <w:t>%。主要是</w:t>
      </w:r>
      <w:r>
        <w:rPr>
          <w:rFonts w:hint="eastAsia" w:ascii="仿宋" w:hAnsi="仿宋" w:eastAsia="仿宋"/>
          <w:sz w:val="32"/>
          <w:szCs w:val="32"/>
          <w:lang w:val="en-US" w:eastAsia="zh-CN"/>
        </w:rPr>
        <w:t>2024年公务员医疗补助增加。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14.</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89.6</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39.4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78.49</w:t>
      </w:r>
      <w:r>
        <w:rPr>
          <w:rFonts w:hint="eastAsia" w:ascii="仿宋" w:hAnsi="仿宋" w:eastAsia="仿宋"/>
          <w:sz w:val="32"/>
          <w:szCs w:val="32"/>
        </w:rPr>
        <w:t>%。主要是</w:t>
      </w:r>
      <w:r>
        <w:rPr>
          <w:rFonts w:hint="eastAsia" w:ascii="仿宋" w:hAnsi="仿宋" w:eastAsia="仿宋"/>
          <w:sz w:val="32"/>
          <w:szCs w:val="32"/>
          <w:lang w:val="en-US" w:eastAsia="zh-CN"/>
        </w:rPr>
        <w:t>2024年财政对职工基本医疗保险基金的补助增加。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15.</w:t>
      </w:r>
      <w:r>
        <w:rPr>
          <w:rFonts w:hint="eastAsia" w:ascii="仿宋" w:hAnsi="仿宋" w:eastAsia="仿宋"/>
          <w:sz w:val="32"/>
          <w:szCs w:val="32"/>
        </w:rPr>
        <w:t>节能环保支出（类）环境保护管理事务（款）其他环境保护管理事务支出（项）预算数为</w:t>
      </w:r>
      <w:r>
        <w:rPr>
          <w:rFonts w:hint="eastAsia" w:ascii="仿宋" w:hAnsi="仿宋" w:eastAsia="仿宋"/>
          <w:sz w:val="32"/>
          <w:szCs w:val="32"/>
          <w:u w:val="single"/>
          <w:lang w:val="en-US" w:eastAsia="zh-CN"/>
        </w:rPr>
        <w:t>42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42</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2024年新增他环境保护管理事务支出。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16.</w:t>
      </w:r>
      <w:r>
        <w:rPr>
          <w:rFonts w:hint="eastAsia" w:ascii="仿宋" w:hAnsi="仿宋" w:eastAsia="仿宋"/>
          <w:sz w:val="32"/>
          <w:szCs w:val="32"/>
        </w:rPr>
        <w:t>节能环保支出（类）自然生态保护（款）生态保护（项）预算数为</w:t>
      </w:r>
      <w:r>
        <w:rPr>
          <w:rFonts w:hint="eastAsia" w:ascii="仿宋" w:hAnsi="仿宋" w:eastAsia="仿宋"/>
          <w:sz w:val="32"/>
          <w:szCs w:val="32"/>
          <w:u w:val="single"/>
          <w:lang w:val="en-US" w:eastAsia="zh-CN"/>
        </w:rPr>
        <w:t>30.1</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2024年新增生态保护支出。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17.</w:t>
      </w:r>
      <w:r>
        <w:rPr>
          <w:rFonts w:hint="eastAsia" w:ascii="仿宋" w:hAnsi="仿宋" w:eastAsia="仿宋"/>
          <w:sz w:val="32"/>
          <w:szCs w:val="32"/>
        </w:rPr>
        <w:t>农林水支出（类）林业和草原（款）林业草原防灾减灾（项）预算数为</w:t>
      </w:r>
      <w:r>
        <w:rPr>
          <w:rFonts w:hint="eastAsia" w:ascii="仿宋" w:hAnsi="仿宋" w:eastAsia="仿宋"/>
          <w:sz w:val="32"/>
          <w:szCs w:val="32"/>
          <w:u w:val="single"/>
          <w:lang w:val="en-US" w:eastAsia="zh-CN"/>
        </w:rPr>
        <w:t>1</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2024年新增林业草原防灾减灾支出。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18.</w:t>
      </w:r>
      <w:r>
        <w:rPr>
          <w:rFonts w:hint="eastAsia" w:ascii="仿宋" w:hAnsi="仿宋" w:eastAsia="仿宋"/>
          <w:sz w:val="32"/>
          <w:szCs w:val="32"/>
        </w:rPr>
        <w:t>农林水支出（类）林业和草原（款）其他林业和草原支出（项）预算数为</w:t>
      </w:r>
      <w:r>
        <w:rPr>
          <w:rFonts w:hint="eastAsia" w:ascii="仿宋" w:hAnsi="仿宋" w:eastAsia="仿宋"/>
          <w:sz w:val="32"/>
          <w:szCs w:val="32"/>
          <w:u w:val="single"/>
          <w:lang w:val="en-US" w:eastAsia="zh-CN"/>
        </w:rPr>
        <w:t>1</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 xml:space="preserve">2024年新增其他林业和草原支出。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19.</w:t>
      </w:r>
      <w:r>
        <w:rPr>
          <w:rFonts w:hint="eastAsia" w:ascii="仿宋" w:hAnsi="仿宋" w:eastAsia="仿宋"/>
          <w:sz w:val="32"/>
          <w:szCs w:val="32"/>
        </w:rPr>
        <w:t>农林水支出（类）农村综合改革（款）其他农村综合改革支出（项）预算数为</w:t>
      </w:r>
      <w:r>
        <w:rPr>
          <w:rFonts w:hint="eastAsia" w:ascii="仿宋" w:hAnsi="仿宋" w:eastAsia="仿宋"/>
          <w:sz w:val="32"/>
          <w:szCs w:val="32"/>
          <w:u w:val="single"/>
          <w:lang w:val="en-US" w:eastAsia="zh-CN"/>
        </w:rPr>
        <w:t>170.4</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170.4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2024年新增其他农村综合改革支出。</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20.</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139.7</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47.4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51.35</w:t>
      </w:r>
      <w:r>
        <w:rPr>
          <w:rFonts w:hint="eastAsia" w:ascii="仿宋" w:hAnsi="仿宋" w:eastAsia="仿宋"/>
          <w:sz w:val="32"/>
          <w:szCs w:val="32"/>
        </w:rPr>
        <w:t>%。主要是</w:t>
      </w:r>
      <w:r>
        <w:rPr>
          <w:rFonts w:hint="eastAsia" w:ascii="仿宋" w:hAnsi="仿宋" w:eastAsia="仿宋"/>
          <w:sz w:val="32"/>
          <w:szCs w:val="32"/>
          <w:lang w:val="en-US" w:eastAsia="zh-CN"/>
        </w:rPr>
        <w:t>2024年住房公积金增加。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1768.6</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1665.6</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1152.6</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175.2</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888.7</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88.7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190</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89.6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23.3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3.1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1.1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lang w:val="en-US" w:eastAsia="zh-CN"/>
        </w:rPr>
        <w:t>67.4万元、</w:t>
      </w:r>
      <w:r>
        <w:rPr>
          <w:rFonts w:ascii="仿宋" w:hAnsi="仿宋" w:eastAsia="仿宋"/>
          <w:sz w:val="32"/>
          <w:szCs w:val="32"/>
        </w:rPr>
        <w:t>住房公积金</w:t>
      </w:r>
      <w:r>
        <w:rPr>
          <w:rFonts w:hint="eastAsia" w:ascii="仿宋" w:hAnsi="仿宋" w:eastAsia="仿宋"/>
          <w:sz w:val="32"/>
          <w:szCs w:val="32"/>
          <w:u w:val="single"/>
          <w:lang w:val="en-US" w:eastAsia="zh-CN"/>
        </w:rPr>
        <w:t>139.7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103</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103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lang w:val="en-US" w:eastAsia="zh-CN"/>
        </w:rPr>
        <w:t>11万元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lang w:val="en-US" w:eastAsia="zh-CN"/>
        </w:rPr>
        <w:t>9.5万元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lang w:val="en-US" w:eastAsia="zh-CN"/>
        </w:rPr>
        <w:t>6万元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lang w:val="en-US" w:eastAsia="zh-CN"/>
        </w:rPr>
        <w:t>4.5万元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lang w:val="en-US" w:eastAsia="zh-CN"/>
        </w:rPr>
        <w:t>23.5万元</w:t>
      </w:r>
      <w:r>
        <w:rPr>
          <w:rFonts w:hint="eastAsia" w:ascii="仿宋" w:hAnsi="仿宋" w:eastAsia="仿宋"/>
          <w:sz w:val="32"/>
          <w:szCs w:val="32"/>
        </w:rPr>
        <w:t>、福利费</w:t>
      </w:r>
      <w:r>
        <w:rPr>
          <w:rFonts w:hint="eastAsia" w:ascii="仿宋" w:hAnsi="仿宋" w:eastAsia="仿宋"/>
          <w:sz w:val="32"/>
          <w:szCs w:val="32"/>
          <w:lang w:val="en-US" w:eastAsia="zh-CN"/>
        </w:rPr>
        <w:t>0.3万元</w:t>
      </w:r>
      <w:r>
        <w:rPr>
          <w:rFonts w:hint="eastAsia" w:ascii="仿宋" w:hAnsi="仿宋" w:eastAsia="仿宋"/>
          <w:sz w:val="32"/>
          <w:szCs w:val="32"/>
          <w:lang w:eastAsia="zh-CN"/>
        </w:rPr>
        <w:t>、公务用车运行维护费</w:t>
      </w:r>
      <w:r>
        <w:rPr>
          <w:rFonts w:hint="eastAsia" w:ascii="仿宋" w:hAnsi="仿宋" w:eastAsia="仿宋"/>
          <w:sz w:val="32"/>
          <w:szCs w:val="32"/>
          <w:u w:val="single"/>
          <w:lang w:val="en-US" w:eastAsia="zh-CN"/>
        </w:rPr>
        <w:t>22</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其他商品和服务支出</w:t>
      </w:r>
      <w:r>
        <w:rPr>
          <w:rFonts w:hint="eastAsia" w:ascii="仿宋" w:hAnsi="仿宋" w:eastAsia="仿宋"/>
          <w:sz w:val="32"/>
          <w:szCs w:val="32"/>
          <w:u w:val="single"/>
          <w:lang w:val="en-US" w:eastAsia="zh-CN"/>
        </w:rPr>
        <w:t>26.2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万元。“三公”经费预算比2023年增加</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2.2</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11.11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2024年公务用车运行费增加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辆，国内公务接待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工布江达县金达镇人民政府</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103</w:t>
      </w:r>
      <w:r>
        <w:rPr>
          <w:rFonts w:hint="eastAsia" w:ascii="仿宋" w:hAnsi="仿宋" w:eastAsia="仿宋"/>
          <w:sz w:val="32"/>
          <w:szCs w:val="32"/>
          <w:lang w:val="en-US" w:eastAsia="zh-CN"/>
        </w:rPr>
        <w:t>万元</w:t>
      </w:r>
      <w:r>
        <w:rPr>
          <w:rFonts w:hint="eastAsia" w:ascii="仿宋" w:hAnsi="仿宋" w:eastAsia="仿宋"/>
          <w:sz w:val="32"/>
          <w:szCs w:val="32"/>
        </w:rPr>
        <w:t>，比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19.53</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23.4</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2024年</w:t>
      </w:r>
      <w:r>
        <w:rPr>
          <w:rFonts w:hint="eastAsia" w:ascii="仿宋_GB2312" w:eastAsia="仿宋_GB2312" w:cs="仿宋_GB2312" w:hAnsiTheme="minorHAnsi"/>
          <w:kern w:val="0"/>
          <w:sz w:val="32"/>
          <w:szCs w:val="32"/>
          <w:u w:val="single"/>
        </w:rPr>
        <w:t>办公费</w:t>
      </w:r>
      <w:r>
        <w:rPr>
          <w:rFonts w:hint="eastAsia" w:ascii="仿宋_GB2312" w:eastAsia="仿宋_GB2312" w:cs="仿宋_GB2312" w:hAnsiTheme="minorHAnsi"/>
          <w:kern w:val="0"/>
          <w:sz w:val="32"/>
          <w:szCs w:val="32"/>
          <w:u w:val="single"/>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公务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29</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831.1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56</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775.1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ind w:firstLine="640" w:firstLineChars="200"/>
        <w:rPr>
          <w:rFonts w:hint="eastAsia" w:ascii="仿宋" w:hAnsi="仿宋" w:eastAsia="仿宋"/>
          <w:sz w:val="32"/>
          <w:szCs w:val="32"/>
          <w:lang w:val="en-US" w:eastAsia="zh-CN"/>
        </w:rPr>
      </w:pPr>
      <w:r>
        <w:rPr>
          <w:rFonts w:hint="eastAsia" w:ascii="楷体" w:hAnsi="楷体" w:eastAsia="楷体"/>
          <w:sz w:val="32"/>
          <w:szCs w:val="32"/>
        </w:rPr>
        <w:t>政府债务情况。</w:t>
      </w:r>
    </w:p>
    <w:p>
      <w:pPr>
        <w:numPr>
          <w:ilvl w:val="0"/>
          <w:numId w:val="0"/>
        </w:numPr>
        <w:ind w:firstLine="960" w:firstLineChars="3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eastAsia="zh-CN"/>
        </w:rPr>
        <w:t>三</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lang w:eastAsia="zh-CN"/>
        </w:rPr>
        <w:t>四</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五</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eastAsia="zh-CN"/>
        </w:rPr>
        <w:t>六</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eastAsia="zh-CN"/>
        </w:rPr>
        <w:t>七</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eastAsia="zh-CN"/>
        </w:rPr>
        <w:t>八</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4A9EA7"/>
    <w:multiLevelType w:val="singleLevel"/>
    <w:tmpl w:val="154A9EA7"/>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9025DF8"/>
    <w:rsid w:val="09716A01"/>
    <w:rsid w:val="0F7F1C42"/>
    <w:rsid w:val="14C96A61"/>
    <w:rsid w:val="1A85281E"/>
    <w:rsid w:val="1E8C3AF6"/>
    <w:rsid w:val="216B497A"/>
    <w:rsid w:val="35743A63"/>
    <w:rsid w:val="37A8202C"/>
    <w:rsid w:val="41990C45"/>
    <w:rsid w:val="46051DC2"/>
    <w:rsid w:val="4FBA0C51"/>
    <w:rsid w:val="53557598"/>
    <w:rsid w:val="6E3F5D7D"/>
    <w:rsid w:val="7C4B52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2024-02-05T01:40:25Z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D8FBFAA87C404CB7945C89C212FD34F2_12</vt:lpwstr>
  </property>
</Properties>
</file>