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pStyle w:val="2"/>
      </w:pPr>
    </w:p>
    <w:p>
      <w:pPr>
        <w:pStyle w:val="2"/>
      </w:pPr>
    </w:p>
    <w:p>
      <w:pPr>
        <w:pStyle w:val="2"/>
      </w:pPr>
    </w:p>
    <w:p>
      <w:pPr>
        <w:pStyle w:val="2"/>
        <w:rPr>
          <w:rFonts w:hint="eastAsia"/>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中共西藏工布江达县委员会政法委员会2024年度部门（单位）预算</w:t>
      </w:r>
    </w:p>
    <w:p>
      <w:pPr>
        <w:rPr>
          <w:rFonts w:ascii="仿宋" w:hAnsi="仿宋" w:eastAsia="仿宋"/>
          <w:sz w:val="32"/>
          <w:szCs w:val="32"/>
        </w:rPr>
      </w:pPr>
    </w:p>
    <w:p>
      <w:pPr>
        <w:rPr>
          <w:rFonts w:ascii="仿宋" w:hAnsi="仿宋" w:eastAsia="仿宋"/>
          <w:sz w:val="32"/>
          <w:szCs w:val="32"/>
        </w:rPr>
      </w:pPr>
    </w:p>
    <w:p>
      <w:pPr>
        <w:pStyle w:val="2"/>
        <w:rPr>
          <w:rFonts w:hint="eastAsia"/>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中共西藏工布江达县委员会政法委员会概况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中共西藏工布江达县委员会政法委员会预算明细表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中共西藏工布江达县委员会政法委员会预算数据分析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中共西藏工布江达县委员会政法委员会概况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rPr>
          <w:rFonts w:ascii="仿宋" w:hAnsi="仿宋" w:eastAsia="仿宋"/>
          <w:sz w:val="32"/>
          <w:szCs w:val="32"/>
        </w:rPr>
      </w:pPr>
      <w:r>
        <w:rPr>
          <w:rFonts w:hint="eastAsia" w:ascii="仿宋" w:hAnsi="仿宋" w:eastAsia="仿宋"/>
          <w:sz w:val="32"/>
          <w:szCs w:val="32"/>
        </w:rPr>
        <w:t>（1）深入贯彻习近平新时代中国特色社会主义思想，深入贯彻党的路线方针政策和决策部署，统一政法各部门思想和行动，坚持党对政法工作的绝对领导，坚决维护党中央权威和集中统一领导。</w:t>
      </w:r>
    </w:p>
    <w:p>
      <w:pPr>
        <w:ind w:firstLine="640"/>
        <w:rPr>
          <w:rFonts w:ascii="仿宋" w:hAnsi="仿宋" w:eastAsia="仿宋"/>
          <w:sz w:val="32"/>
          <w:szCs w:val="32"/>
        </w:rPr>
      </w:pPr>
      <w:r>
        <w:rPr>
          <w:rFonts w:hint="eastAsia" w:ascii="仿宋" w:hAnsi="仿宋" w:eastAsia="仿宋"/>
          <w:sz w:val="32"/>
          <w:szCs w:val="32"/>
        </w:rPr>
        <w:t>（2）深入贯彻党中央决定和自治区党委、市委、县委部署，对全县政法工作研究提出全局性部署，推进平安西藏法治西藏建设，加强过硬政法队伍建设，深化智能化建设，坚决维护国家政治安全、确保西藏社会大局稳定、促进社会公平正义、保障人民安居乐业。</w:t>
      </w:r>
    </w:p>
    <w:p>
      <w:pPr>
        <w:ind w:firstLine="640"/>
        <w:rPr>
          <w:rFonts w:ascii="仿宋" w:hAnsi="仿宋" w:eastAsia="仿宋"/>
          <w:sz w:val="32"/>
          <w:szCs w:val="32"/>
        </w:rPr>
      </w:pPr>
      <w:r>
        <w:rPr>
          <w:rFonts w:hint="eastAsia" w:ascii="仿宋" w:hAnsi="仿宋" w:eastAsia="仿宋"/>
          <w:sz w:val="32"/>
          <w:szCs w:val="32"/>
        </w:rPr>
        <w:t>（3）了解掌握和分析研判全县政法工作动态，分析社会稳定形势，创新完善多部门参与的综治维稳工作机制，协调推动预防、化解影响稳定的社会矛盾和风险，协调应对和处置重大突发事件。</w:t>
      </w:r>
    </w:p>
    <w:p>
      <w:pPr>
        <w:ind w:firstLine="640"/>
        <w:rPr>
          <w:rFonts w:ascii="仿宋" w:hAnsi="仿宋" w:eastAsia="仿宋"/>
          <w:sz w:val="32"/>
          <w:szCs w:val="32"/>
        </w:rPr>
      </w:pPr>
      <w:r>
        <w:rPr>
          <w:rFonts w:hint="eastAsia" w:ascii="仿宋" w:hAnsi="仿宋" w:eastAsia="仿宋"/>
          <w:sz w:val="32"/>
          <w:szCs w:val="32"/>
        </w:rPr>
        <w:t>（4）加强对全县各项政法工作的督查，统筹协调社会治安综合治理、维护社会稳定、反邪教有关法律法规政策的实施工作。</w:t>
      </w:r>
    </w:p>
    <w:p>
      <w:pPr>
        <w:ind w:firstLine="640"/>
        <w:rPr>
          <w:rFonts w:ascii="仿宋" w:hAnsi="仿宋" w:eastAsia="仿宋"/>
          <w:sz w:val="32"/>
          <w:szCs w:val="32"/>
        </w:rPr>
      </w:pPr>
      <w:r>
        <w:rPr>
          <w:rFonts w:hint="eastAsia" w:ascii="仿宋" w:hAnsi="仿宋" w:eastAsia="仿宋"/>
          <w:sz w:val="32"/>
          <w:szCs w:val="32"/>
        </w:rPr>
        <w:t>（5）组织开展全县政法领域的调查研究，研究拟订全县政法工作的方针政策和重大措施，及时向县委提出建议;参与我县政法条例的起草、修改工作。</w:t>
      </w:r>
    </w:p>
    <w:p>
      <w:pPr>
        <w:ind w:firstLine="640"/>
        <w:rPr>
          <w:rFonts w:ascii="仿宋" w:hAnsi="仿宋" w:eastAsia="仿宋"/>
          <w:sz w:val="32"/>
          <w:szCs w:val="32"/>
        </w:rPr>
      </w:pPr>
      <w:r>
        <w:rPr>
          <w:rFonts w:hint="eastAsia" w:ascii="仿宋" w:hAnsi="仿宋" w:eastAsia="仿宋"/>
          <w:sz w:val="32"/>
          <w:szCs w:val="32"/>
        </w:rPr>
        <w:t>（6）掌握分析全县政法舆情动态，指导协调县政法各部门媒体网络宣传工作，指导全县各政法部门做好涉及政法工作的重大宣传工作。</w:t>
      </w:r>
    </w:p>
    <w:p>
      <w:pPr>
        <w:ind w:firstLine="640"/>
        <w:rPr>
          <w:rFonts w:ascii="仿宋" w:hAnsi="仿宋" w:eastAsia="仿宋"/>
          <w:sz w:val="32"/>
          <w:szCs w:val="32"/>
        </w:rPr>
      </w:pPr>
      <w:r>
        <w:rPr>
          <w:rFonts w:hint="eastAsia" w:ascii="仿宋" w:hAnsi="仿宋" w:eastAsia="仿宋"/>
          <w:sz w:val="32"/>
          <w:szCs w:val="32"/>
        </w:rPr>
        <w:t>（7）统筹协调推进全县政法信息化建设工作，研究分析政法信息基础设施共建互享、互联互通和开放兼容的政策意见，指导政法各部门信息化平台建设工作。</w:t>
      </w:r>
    </w:p>
    <w:p>
      <w:pPr>
        <w:ind w:firstLine="640"/>
        <w:rPr>
          <w:rFonts w:ascii="仿宋" w:hAnsi="仿宋" w:eastAsia="仿宋"/>
          <w:sz w:val="32"/>
          <w:szCs w:val="32"/>
        </w:rPr>
      </w:pPr>
      <w:r>
        <w:rPr>
          <w:rFonts w:hint="eastAsia" w:ascii="仿宋" w:hAnsi="仿宋" w:eastAsia="仿宋"/>
          <w:sz w:val="32"/>
          <w:szCs w:val="32"/>
        </w:rPr>
        <w:t>（8）监督和支持县政法各部门依法行使职权，指导和协调政法各部门密切配合，研究和协调重大、疑难案件，推进严格执法、公正司法。</w:t>
      </w:r>
    </w:p>
    <w:p>
      <w:pPr>
        <w:ind w:firstLine="640"/>
        <w:rPr>
          <w:rFonts w:ascii="仿宋" w:hAnsi="仿宋" w:eastAsia="仿宋"/>
          <w:sz w:val="32"/>
          <w:szCs w:val="32"/>
        </w:rPr>
      </w:pPr>
      <w:r>
        <w:rPr>
          <w:rFonts w:hint="eastAsia" w:ascii="仿宋" w:hAnsi="仿宋" w:eastAsia="仿宋"/>
          <w:sz w:val="32"/>
          <w:szCs w:val="32"/>
        </w:rPr>
        <w:t>（9）组织研究全县政法改革中带有方向性、倾向性和普遍性的重大问题，深化政法改革。</w:t>
      </w:r>
    </w:p>
    <w:p>
      <w:pPr>
        <w:ind w:firstLine="640"/>
        <w:rPr>
          <w:rFonts w:ascii="仿宋" w:hAnsi="仿宋" w:eastAsia="仿宋"/>
          <w:sz w:val="32"/>
          <w:szCs w:val="32"/>
        </w:rPr>
      </w:pPr>
      <w:r>
        <w:rPr>
          <w:rFonts w:hint="eastAsia" w:ascii="仿宋" w:hAnsi="仿宋" w:eastAsia="仿宋"/>
          <w:sz w:val="32"/>
          <w:szCs w:val="32"/>
        </w:rPr>
        <w:t>（10）指导推动全县政法系统党的建设和政法队伍建设，代管工布江达县法学会。</w:t>
      </w:r>
    </w:p>
    <w:p>
      <w:pPr>
        <w:ind w:left="220" w:firstLine="420"/>
        <w:rPr>
          <w:rFonts w:ascii="仿宋" w:hAnsi="仿宋" w:eastAsia="仿宋"/>
          <w:sz w:val="32"/>
          <w:szCs w:val="32"/>
        </w:rPr>
      </w:pPr>
      <w:r>
        <w:rPr>
          <w:rFonts w:hint="eastAsia" w:ascii="仿宋" w:hAnsi="仿宋" w:eastAsia="仿宋"/>
          <w:sz w:val="32"/>
          <w:szCs w:val="32"/>
        </w:rPr>
        <w:t>（11）完成县委及上级相关部门交办的其他任务。</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rPr>
          <w:rFonts w:ascii="仿宋" w:hAnsi="仿宋" w:eastAsia="仿宋"/>
          <w:sz w:val="32"/>
          <w:szCs w:val="32"/>
        </w:rPr>
      </w:pPr>
      <w:r>
        <w:rPr>
          <w:rFonts w:hint="eastAsia" w:ascii="仿宋" w:hAnsi="仿宋" w:eastAsia="仿宋"/>
          <w:sz w:val="32"/>
          <w:szCs w:val="32"/>
        </w:rPr>
        <w:t>工布江达县委政法委内设机构包括综合办公室、政治建警办公室、双联户办公室、扫黑办等职能科室</w:t>
      </w:r>
      <w:r>
        <w:rPr>
          <w:rFonts w:hint="eastAsia" w:ascii="仿宋" w:hAnsi="仿宋" w:eastAsia="仿宋"/>
          <w:sz w:val="28"/>
          <w:szCs w:val="28"/>
        </w:rPr>
        <w:t>。</w:t>
      </w:r>
    </w:p>
    <w:p>
      <w:pPr>
        <w:ind w:firstLine="640" w:firstLineChars="200"/>
        <w:rPr>
          <w:rFonts w:ascii="仿宋" w:hAnsi="仿宋" w:eastAsia="仿宋"/>
          <w:sz w:val="32"/>
          <w:szCs w:val="32"/>
        </w:rPr>
      </w:pPr>
      <w:r>
        <w:rPr>
          <w:rFonts w:hint="eastAsia" w:ascii="仿宋" w:hAnsi="仿宋" w:eastAsia="仿宋"/>
          <w:sz w:val="32"/>
          <w:szCs w:val="32"/>
        </w:rPr>
        <w:t>没有纳入本部门（单位）预算编制范围的二级预算单位。</w:t>
      </w: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中共西藏工布江达县委员会政法委员会2024年度预算明细表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pStyle w:val="2"/>
      </w:pPr>
    </w:p>
    <w:p>
      <w:pPr>
        <w:pStyle w:val="2"/>
      </w:pPr>
    </w:p>
    <w:p>
      <w:pPr>
        <w:pStyle w:val="2"/>
        <w:rPr>
          <w:rFonts w:hint="eastAsia"/>
        </w:rPr>
      </w:pPr>
    </w:p>
    <w:p>
      <w:pP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中共西藏工布江达县委员会政法委员会2024年度部门（单位）预算数据分析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477.5</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458.12</w:t>
      </w:r>
      <w:r>
        <w:rPr>
          <w:rFonts w:hint="eastAsia" w:ascii="仿宋" w:hAnsi="仿宋" w:eastAsia="仿宋"/>
          <w:sz w:val="32"/>
          <w:szCs w:val="32"/>
        </w:rPr>
        <w:t>万元、上年结转</w:t>
      </w:r>
      <w:r>
        <w:rPr>
          <w:rFonts w:hint="eastAsia" w:ascii="仿宋" w:hAnsi="仿宋" w:eastAsia="仿宋"/>
          <w:sz w:val="32"/>
          <w:szCs w:val="32"/>
          <w:u w:val="single"/>
        </w:rPr>
        <w:t>19.37</w:t>
      </w:r>
      <w:r>
        <w:rPr>
          <w:rFonts w:hint="eastAsia" w:ascii="仿宋" w:hAnsi="仿宋" w:eastAsia="仿宋"/>
          <w:sz w:val="32"/>
          <w:szCs w:val="32"/>
        </w:rPr>
        <w:t>万元；支出包括：一般公共服务支出</w:t>
      </w:r>
      <w:r>
        <w:rPr>
          <w:rFonts w:hint="eastAsia" w:ascii="仿宋" w:hAnsi="仿宋" w:eastAsia="仿宋"/>
          <w:sz w:val="32"/>
          <w:szCs w:val="32"/>
          <w:u w:val="single"/>
        </w:rPr>
        <w:t>420.21</w:t>
      </w:r>
      <w:r>
        <w:rPr>
          <w:rFonts w:hint="eastAsia" w:ascii="仿宋" w:hAnsi="仿宋" w:eastAsia="仿宋"/>
          <w:sz w:val="32"/>
          <w:szCs w:val="32"/>
        </w:rPr>
        <w:t>万元、社会保障和就业支出</w:t>
      </w:r>
      <w:r>
        <w:rPr>
          <w:rFonts w:hint="eastAsia" w:ascii="仿宋" w:hAnsi="仿宋" w:eastAsia="仿宋"/>
          <w:sz w:val="32"/>
          <w:szCs w:val="32"/>
          <w:u w:val="single"/>
        </w:rPr>
        <w:t>25.89</w:t>
      </w:r>
      <w:r>
        <w:rPr>
          <w:rFonts w:hint="eastAsia" w:ascii="仿宋" w:hAnsi="仿宋" w:eastAsia="仿宋"/>
          <w:sz w:val="32"/>
          <w:szCs w:val="32"/>
        </w:rPr>
        <w:t>万元、卫生健康支出</w:t>
      </w:r>
      <w:r>
        <w:rPr>
          <w:rFonts w:hint="eastAsia" w:ascii="仿宋" w:hAnsi="仿宋" w:eastAsia="仿宋"/>
          <w:sz w:val="32"/>
          <w:szCs w:val="32"/>
          <w:u w:val="single"/>
        </w:rPr>
        <w:t>14.03</w:t>
      </w:r>
      <w:r>
        <w:rPr>
          <w:rFonts w:hint="eastAsia" w:ascii="仿宋" w:hAnsi="仿宋" w:eastAsia="仿宋"/>
          <w:sz w:val="32"/>
          <w:szCs w:val="32"/>
        </w:rPr>
        <w:t>万元、住房保障支出</w:t>
      </w:r>
      <w:r>
        <w:rPr>
          <w:rFonts w:hint="eastAsia" w:ascii="仿宋" w:hAnsi="仿宋" w:eastAsia="仿宋"/>
          <w:sz w:val="32"/>
          <w:szCs w:val="32"/>
          <w:u w:val="single"/>
        </w:rPr>
        <w:t>17.37</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477.5</w:t>
      </w:r>
      <w:r>
        <w:rPr>
          <w:rFonts w:hint="eastAsia" w:ascii="仿宋" w:hAnsi="仿宋" w:eastAsia="仿宋"/>
          <w:sz w:val="32"/>
          <w:szCs w:val="32"/>
        </w:rPr>
        <w:t>万元，同比增加1.46 万元，主要</w:t>
      </w:r>
      <w:r>
        <w:rPr>
          <w:rFonts w:ascii="仿宋" w:hAnsi="仿宋" w:eastAsia="仿宋"/>
          <w:sz w:val="32"/>
          <w:szCs w:val="32"/>
        </w:rPr>
        <w:t>原因是：</w:t>
      </w:r>
      <w:r>
        <w:rPr>
          <w:rFonts w:hint="eastAsia" w:ascii="仿宋" w:hAnsi="仿宋" w:eastAsia="仿宋"/>
          <w:sz w:val="32"/>
          <w:szCs w:val="32"/>
          <w:u w:val="single"/>
        </w:rPr>
        <w:t>上年结转资金增加</w:t>
      </w:r>
      <w:r>
        <w:rPr>
          <w:rFonts w:hint="eastAsia" w:ascii="仿宋" w:hAnsi="仿宋" w:eastAsia="仿宋"/>
          <w:sz w:val="32"/>
          <w:szCs w:val="32"/>
        </w:rPr>
        <w:t>。其中：上年结转</w:t>
      </w:r>
      <w:r>
        <w:rPr>
          <w:rFonts w:hint="eastAsia" w:ascii="仿宋" w:hAnsi="仿宋" w:eastAsia="仿宋"/>
          <w:sz w:val="32"/>
          <w:szCs w:val="32"/>
          <w:u w:val="single"/>
        </w:rPr>
        <w:t>19.37</w:t>
      </w:r>
      <w:r>
        <w:rPr>
          <w:rFonts w:hint="eastAsia" w:ascii="仿宋" w:hAnsi="仿宋" w:eastAsia="仿宋"/>
          <w:sz w:val="32"/>
          <w:szCs w:val="32"/>
        </w:rPr>
        <w:t>万元， 占</w:t>
      </w:r>
      <w:r>
        <w:rPr>
          <w:rFonts w:hint="eastAsia" w:ascii="仿宋" w:hAnsi="仿宋" w:eastAsia="仿宋"/>
          <w:sz w:val="32"/>
          <w:szCs w:val="32"/>
          <w:u w:val="single"/>
        </w:rPr>
        <w:t>4.06</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458.12</w:t>
      </w:r>
      <w:r>
        <w:rPr>
          <w:rFonts w:hint="eastAsia" w:ascii="仿宋" w:hAnsi="仿宋" w:eastAsia="仿宋"/>
          <w:sz w:val="32"/>
          <w:szCs w:val="32"/>
        </w:rPr>
        <w:t>万元，占</w:t>
      </w:r>
      <w:r>
        <w:rPr>
          <w:rFonts w:hint="eastAsia" w:ascii="仿宋" w:hAnsi="仿宋" w:eastAsia="仿宋"/>
          <w:sz w:val="32"/>
          <w:szCs w:val="32"/>
          <w:u w:val="single"/>
        </w:rPr>
        <w:t>95.94</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477.5</w:t>
      </w:r>
      <w:r>
        <w:rPr>
          <w:rFonts w:hint="eastAsia" w:ascii="仿宋" w:hAnsi="仿宋" w:eastAsia="仿宋"/>
          <w:sz w:val="32"/>
          <w:szCs w:val="32"/>
        </w:rPr>
        <w:t>万元，同比增加</w:t>
      </w:r>
      <w:r>
        <w:rPr>
          <w:rFonts w:hint="eastAsia" w:ascii="仿宋" w:hAnsi="仿宋" w:eastAsia="仿宋"/>
          <w:sz w:val="32"/>
          <w:szCs w:val="32"/>
          <w:u w:val="single"/>
        </w:rPr>
        <w:t>1.46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住房保障支出增加。其中：基本支出</w:t>
      </w:r>
      <w:r>
        <w:rPr>
          <w:rFonts w:hint="eastAsia" w:ascii="仿宋" w:hAnsi="仿宋" w:eastAsia="仿宋"/>
          <w:sz w:val="32"/>
          <w:szCs w:val="32"/>
          <w:u w:val="single"/>
        </w:rPr>
        <w:t>228.76</w:t>
      </w:r>
      <w:r>
        <w:rPr>
          <w:rFonts w:hint="eastAsia" w:ascii="仿宋" w:hAnsi="仿宋" w:eastAsia="仿宋"/>
          <w:sz w:val="32"/>
          <w:szCs w:val="32"/>
        </w:rPr>
        <w:t>万元，占</w:t>
      </w:r>
      <w:r>
        <w:rPr>
          <w:rFonts w:hint="eastAsia" w:ascii="仿宋" w:hAnsi="仿宋" w:eastAsia="仿宋"/>
          <w:sz w:val="32"/>
          <w:szCs w:val="32"/>
          <w:u w:val="single"/>
          <w:lang w:val="en-US" w:eastAsia="zh-CN"/>
        </w:rPr>
        <w:t>47.91</w:t>
      </w:r>
      <w:r>
        <w:rPr>
          <w:rFonts w:hint="eastAsia" w:ascii="仿宋" w:hAnsi="仿宋" w:eastAsia="仿宋"/>
          <w:sz w:val="32"/>
          <w:szCs w:val="32"/>
        </w:rPr>
        <w:t>%；项目支出</w:t>
      </w:r>
      <w:r>
        <w:rPr>
          <w:rFonts w:hint="eastAsia" w:ascii="仿宋" w:hAnsi="仿宋" w:eastAsia="仿宋"/>
          <w:sz w:val="32"/>
          <w:szCs w:val="32"/>
          <w:u w:val="single"/>
        </w:rPr>
        <w:t>248.73</w:t>
      </w:r>
      <w:r>
        <w:rPr>
          <w:rFonts w:hint="eastAsia" w:ascii="仿宋" w:hAnsi="仿宋" w:eastAsia="仿宋"/>
          <w:sz w:val="32"/>
          <w:szCs w:val="32"/>
        </w:rPr>
        <w:t>万元，占</w:t>
      </w:r>
      <w:r>
        <w:rPr>
          <w:rFonts w:hint="eastAsia" w:ascii="仿宋" w:hAnsi="仿宋" w:eastAsia="仿宋"/>
          <w:sz w:val="32"/>
          <w:szCs w:val="32"/>
          <w:u w:val="single"/>
          <w:lang w:val="en-US" w:eastAsia="zh-CN"/>
        </w:rPr>
        <w:t>52.09</w:t>
      </w:r>
      <w:bookmarkStart w:id="0" w:name="_GoBack"/>
      <w:bookmarkEnd w:id="0"/>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477.5</w:t>
      </w:r>
      <w:r>
        <w:rPr>
          <w:rFonts w:hint="eastAsia" w:ascii="仿宋" w:hAnsi="仿宋" w:eastAsia="仿宋"/>
          <w:sz w:val="32"/>
          <w:szCs w:val="32"/>
        </w:rPr>
        <w:t>万元，同比增加</w:t>
      </w:r>
      <w:r>
        <w:rPr>
          <w:rFonts w:hint="eastAsia" w:ascii="仿宋" w:hAnsi="仿宋" w:eastAsia="仿宋"/>
          <w:sz w:val="32"/>
          <w:szCs w:val="32"/>
          <w:u w:val="single"/>
        </w:rPr>
        <w:t>1.46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上年结转资金增加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458.12</w:t>
      </w:r>
      <w:r>
        <w:rPr>
          <w:rFonts w:hint="eastAsia" w:ascii="仿宋" w:hAnsi="仿宋" w:eastAsia="仿宋"/>
          <w:sz w:val="32"/>
          <w:szCs w:val="32"/>
        </w:rPr>
        <w:t>万元、上年结转</w:t>
      </w:r>
      <w:r>
        <w:rPr>
          <w:rFonts w:hint="eastAsia" w:ascii="仿宋" w:hAnsi="仿宋" w:eastAsia="仿宋"/>
          <w:sz w:val="32"/>
          <w:szCs w:val="32"/>
          <w:u w:val="single"/>
        </w:rPr>
        <w:t>19.37</w:t>
      </w:r>
      <w:r>
        <w:rPr>
          <w:rFonts w:hint="eastAsia" w:ascii="仿宋" w:hAnsi="仿宋" w:eastAsia="仿宋"/>
          <w:sz w:val="32"/>
          <w:szCs w:val="32"/>
        </w:rPr>
        <w:t>万元；支出包括：一般公共服务支出</w:t>
      </w:r>
      <w:r>
        <w:rPr>
          <w:rFonts w:hint="eastAsia" w:ascii="仿宋" w:hAnsi="仿宋" w:eastAsia="仿宋"/>
          <w:sz w:val="32"/>
          <w:szCs w:val="32"/>
          <w:u w:val="single"/>
        </w:rPr>
        <w:t>420.21</w:t>
      </w:r>
      <w:r>
        <w:rPr>
          <w:rFonts w:hint="eastAsia" w:ascii="仿宋" w:hAnsi="仿宋" w:eastAsia="仿宋"/>
          <w:sz w:val="32"/>
          <w:szCs w:val="32"/>
        </w:rPr>
        <w:t>万元、社会保障和就业支出</w:t>
      </w:r>
      <w:r>
        <w:rPr>
          <w:rFonts w:hint="eastAsia" w:ascii="仿宋" w:hAnsi="仿宋" w:eastAsia="仿宋"/>
          <w:sz w:val="32"/>
          <w:szCs w:val="32"/>
          <w:u w:val="single"/>
        </w:rPr>
        <w:t>25.89</w:t>
      </w:r>
      <w:r>
        <w:rPr>
          <w:rFonts w:hint="eastAsia" w:ascii="仿宋" w:hAnsi="仿宋" w:eastAsia="仿宋"/>
          <w:sz w:val="32"/>
          <w:szCs w:val="32"/>
        </w:rPr>
        <w:t>万元、卫生健康支出</w:t>
      </w:r>
      <w:r>
        <w:rPr>
          <w:rFonts w:hint="eastAsia" w:ascii="仿宋" w:hAnsi="仿宋" w:eastAsia="仿宋"/>
          <w:sz w:val="32"/>
          <w:szCs w:val="32"/>
          <w:u w:val="single"/>
        </w:rPr>
        <w:t>14.03</w:t>
      </w:r>
      <w:r>
        <w:rPr>
          <w:rFonts w:hint="eastAsia" w:ascii="仿宋" w:hAnsi="仿宋" w:eastAsia="仿宋"/>
          <w:sz w:val="32"/>
          <w:szCs w:val="32"/>
        </w:rPr>
        <w:t>万元、住房保障支出</w:t>
      </w:r>
      <w:r>
        <w:rPr>
          <w:rFonts w:hint="eastAsia" w:ascii="仿宋" w:hAnsi="仿宋" w:eastAsia="仿宋"/>
          <w:sz w:val="32"/>
          <w:szCs w:val="32"/>
          <w:u w:val="single"/>
        </w:rPr>
        <w:t>17.37</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477.5</w:t>
      </w:r>
      <w:r>
        <w:rPr>
          <w:rFonts w:hint="eastAsia" w:ascii="仿宋" w:hAnsi="仿宋" w:eastAsia="仿宋"/>
          <w:sz w:val="32"/>
          <w:szCs w:val="32"/>
        </w:rPr>
        <w:t>万元,比2023年执行数增加</w:t>
      </w:r>
      <w:r>
        <w:rPr>
          <w:rFonts w:ascii="仿宋" w:hAnsi="仿宋" w:eastAsia="仿宋"/>
          <w:sz w:val="32"/>
          <w:szCs w:val="32"/>
        </w:rPr>
        <w:t>1.46</w:t>
      </w:r>
      <w:r>
        <w:rPr>
          <w:rFonts w:hint="eastAsia" w:ascii="仿宋" w:hAnsi="仿宋" w:eastAsia="仿宋"/>
          <w:sz w:val="32"/>
          <w:szCs w:val="32"/>
        </w:rPr>
        <w:t>万元，主要原因：</w:t>
      </w:r>
      <w:r>
        <w:rPr>
          <w:rFonts w:hint="eastAsia" w:ascii="仿宋" w:hAnsi="仿宋" w:eastAsia="仿宋"/>
          <w:sz w:val="32"/>
          <w:szCs w:val="32"/>
          <w:u w:val="single"/>
        </w:rPr>
        <w:t>一般公共服务支出减少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477.5</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ascii="仿宋" w:hAnsi="仿宋" w:eastAsia="仿宋"/>
          <w:sz w:val="32"/>
          <w:szCs w:val="32"/>
          <w:u w:val="single"/>
        </w:rPr>
        <w:t>420.21</w:t>
      </w:r>
      <w:r>
        <w:rPr>
          <w:rFonts w:hint="eastAsia" w:ascii="仿宋" w:hAnsi="仿宋" w:eastAsia="仿宋"/>
          <w:sz w:val="32"/>
          <w:szCs w:val="32"/>
        </w:rPr>
        <w:t>万元，占</w:t>
      </w:r>
      <w:r>
        <w:rPr>
          <w:rFonts w:hint="eastAsia" w:ascii="仿宋" w:hAnsi="仿宋" w:eastAsia="仿宋"/>
          <w:sz w:val="32"/>
          <w:szCs w:val="32"/>
          <w:u w:val="single"/>
          <w:lang w:val="en-US" w:eastAsia="zh-CN"/>
        </w:rPr>
        <w:t>88</w:t>
      </w:r>
      <w:r>
        <w:rPr>
          <w:rFonts w:hint="eastAsia" w:ascii="仿宋" w:hAnsi="仿宋" w:eastAsia="仿宋"/>
          <w:sz w:val="32"/>
          <w:szCs w:val="32"/>
        </w:rPr>
        <w:t>%；社会保障和就业支出25.89万元，占</w:t>
      </w:r>
      <w:r>
        <w:rPr>
          <w:rFonts w:hint="eastAsia" w:ascii="仿宋" w:hAnsi="仿宋" w:eastAsia="仿宋"/>
          <w:sz w:val="32"/>
          <w:szCs w:val="32"/>
          <w:u w:val="single"/>
          <w:lang w:val="en-US" w:eastAsia="zh-CN"/>
        </w:rPr>
        <w:t>5.42</w:t>
      </w:r>
      <w:r>
        <w:rPr>
          <w:rFonts w:hint="eastAsia" w:ascii="仿宋" w:hAnsi="仿宋" w:eastAsia="仿宋"/>
          <w:sz w:val="32"/>
          <w:szCs w:val="32"/>
        </w:rPr>
        <w:t>%；卫生健康支出</w:t>
      </w:r>
      <w:r>
        <w:rPr>
          <w:rFonts w:hint="eastAsia" w:ascii="仿宋" w:hAnsi="仿宋" w:eastAsia="仿宋"/>
          <w:sz w:val="32"/>
          <w:szCs w:val="32"/>
          <w:u w:val="single"/>
        </w:rPr>
        <w:t>14.03</w:t>
      </w:r>
      <w:r>
        <w:rPr>
          <w:rFonts w:hint="eastAsia" w:ascii="仿宋" w:hAnsi="仿宋" w:eastAsia="仿宋"/>
          <w:sz w:val="32"/>
          <w:szCs w:val="32"/>
        </w:rPr>
        <w:t>万元，占</w:t>
      </w:r>
      <w:r>
        <w:rPr>
          <w:rFonts w:hint="eastAsia" w:ascii="仿宋" w:hAnsi="仿宋" w:eastAsia="仿宋"/>
          <w:sz w:val="32"/>
          <w:szCs w:val="32"/>
          <w:u w:val="single"/>
          <w:lang w:val="en-US" w:eastAsia="zh-CN"/>
        </w:rPr>
        <w:t>2.9</w:t>
      </w:r>
      <w:r>
        <w:rPr>
          <w:rFonts w:hint="eastAsia" w:ascii="仿宋" w:hAnsi="仿宋" w:eastAsia="仿宋"/>
          <w:sz w:val="32"/>
          <w:szCs w:val="32"/>
        </w:rPr>
        <w:t>%；住房保障支出</w:t>
      </w:r>
      <w:r>
        <w:rPr>
          <w:rFonts w:hint="eastAsia" w:ascii="仿宋" w:hAnsi="仿宋" w:eastAsia="仿宋"/>
          <w:sz w:val="32"/>
          <w:szCs w:val="32"/>
          <w:u w:val="single"/>
        </w:rPr>
        <w:t>17.37</w:t>
      </w:r>
      <w:r>
        <w:rPr>
          <w:rFonts w:hint="eastAsia" w:ascii="仿宋" w:hAnsi="仿宋" w:eastAsia="仿宋"/>
          <w:sz w:val="32"/>
          <w:szCs w:val="32"/>
        </w:rPr>
        <w:t>万元，占</w:t>
      </w:r>
      <w:r>
        <w:rPr>
          <w:rFonts w:hint="eastAsia" w:ascii="仿宋" w:hAnsi="仿宋" w:eastAsia="仿宋"/>
          <w:sz w:val="32"/>
          <w:szCs w:val="32"/>
          <w:u w:val="single"/>
          <w:lang w:val="en-US" w:eastAsia="zh-CN"/>
        </w:rPr>
        <w:t>3.63</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1.一般公共服务支出（类）其他共产党事务支出（款）行政运行（项）预算数为</w:t>
      </w:r>
      <w:r>
        <w:rPr>
          <w:rFonts w:hint="eastAsia" w:ascii="仿宋" w:hAnsi="仿宋" w:eastAsia="仿宋"/>
          <w:sz w:val="32"/>
          <w:szCs w:val="32"/>
          <w:u w:val="single"/>
        </w:rPr>
        <w:t>171.47</w:t>
      </w:r>
      <w:r>
        <w:rPr>
          <w:rFonts w:hint="eastAsia" w:ascii="仿宋" w:hAnsi="仿宋" w:eastAsia="仿宋"/>
          <w:sz w:val="32"/>
          <w:szCs w:val="32"/>
        </w:rPr>
        <w:t>万元，比2023年执行数减少</w:t>
      </w:r>
      <w:r>
        <w:rPr>
          <w:rFonts w:hint="eastAsia" w:ascii="仿宋" w:hAnsi="仿宋" w:eastAsia="仿宋"/>
          <w:sz w:val="32"/>
          <w:szCs w:val="32"/>
          <w:u w:val="single"/>
        </w:rPr>
        <w:t>21.91</w:t>
      </w:r>
      <w:r>
        <w:rPr>
          <w:rFonts w:hint="eastAsia" w:ascii="仿宋" w:hAnsi="仿宋" w:eastAsia="仿宋"/>
          <w:sz w:val="32"/>
          <w:szCs w:val="32"/>
        </w:rPr>
        <w:t>万元，下降</w:t>
      </w:r>
      <w:r>
        <w:rPr>
          <w:rFonts w:hint="eastAsia" w:ascii="仿宋" w:hAnsi="仿宋" w:eastAsia="仿宋"/>
          <w:sz w:val="32"/>
          <w:szCs w:val="32"/>
          <w:u w:val="single"/>
        </w:rPr>
        <w:t>11.33</w:t>
      </w:r>
      <w:r>
        <w:rPr>
          <w:rFonts w:hint="eastAsia" w:ascii="仿宋" w:hAnsi="仿宋" w:eastAsia="仿宋"/>
          <w:sz w:val="32"/>
          <w:szCs w:val="32"/>
        </w:rPr>
        <w:t>%。主要是运行效率提高导致相关支出减少。</w:t>
      </w:r>
    </w:p>
    <w:p>
      <w:pPr>
        <w:ind w:firstLine="640" w:firstLineChars="200"/>
        <w:rPr>
          <w:rFonts w:ascii="仿宋" w:hAnsi="仿宋" w:eastAsia="仿宋"/>
          <w:sz w:val="32"/>
          <w:szCs w:val="32"/>
        </w:rPr>
      </w:pPr>
      <w:r>
        <w:rPr>
          <w:rFonts w:hint="eastAsia" w:ascii="仿宋" w:hAnsi="仿宋" w:eastAsia="仿宋"/>
          <w:sz w:val="32"/>
          <w:szCs w:val="32"/>
        </w:rPr>
        <w:t>2.一般公共服务支出（类）其他共产党事务支出（款）其他共产党事务支出（项）预算数为</w:t>
      </w:r>
      <w:r>
        <w:rPr>
          <w:rFonts w:ascii="仿宋" w:hAnsi="仿宋" w:eastAsia="仿宋"/>
          <w:sz w:val="32"/>
          <w:szCs w:val="32"/>
          <w:u w:val="single"/>
        </w:rPr>
        <w:t>248.73</w:t>
      </w:r>
      <w:r>
        <w:rPr>
          <w:rFonts w:hint="eastAsia" w:ascii="仿宋" w:hAnsi="仿宋" w:eastAsia="仿宋"/>
          <w:sz w:val="32"/>
          <w:szCs w:val="32"/>
        </w:rPr>
        <w:t>万元，比2023年执行数增加</w:t>
      </w:r>
      <w:r>
        <w:rPr>
          <w:rFonts w:ascii="仿宋" w:hAnsi="仿宋" w:eastAsia="仿宋"/>
          <w:sz w:val="32"/>
          <w:szCs w:val="32"/>
          <w:u w:val="single"/>
        </w:rPr>
        <w:t>22.29</w:t>
      </w:r>
      <w:r>
        <w:rPr>
          <w:rFonts w:hint="eastAsia" w:ascii="仿宋" w:hAnsi="仿宋" w:eastAsia="仿宋"/>
          <w:sz w:val="32"/>
          <w:szCs w:val="32"/>
        </w:rPr>
        <w:t>万元，上升</w:t>
      </w:r>
      <w:r>
        <w:rPr>
          <w:rFonts w:ascii="仿宋" w:hAnsi="仿宋" w:eastAsia="仿宋"/>
          <w:sz w:val="32"/>
          <w:szCs w:val="32"/>
          <w:u w:val="single"/>
        </w:rPr>
        <w:t>9.84</w:t>
      </w:r>
      <w:r>
        <w:rPr>
          <w:rFonts w:hint="eastAsia" w:ascii="仿宋" w:hAnsi="仿宋" w:eastAsia="仿宋"/>
          <w:sz w:val="32"/>
          <w:szCs w:val="32"/>
        </w:rPr>
        <w:t>%。主要是党内事务</w:t>
      </w:r>
      <w:r>
        <w:rPr>
          <w:rFonts w:hint="eastAsia" w:ascii="仿宋" w:hAnsi="仿宋" w:eastAsia="仿宋"/>
          <w:sz w:val="32"/>
          <w:szCs w:val="32"/>
          <w:lang w:val="en-US" w:eastAsia="zh-CN"/>
        </w:rPr>
        <w:t>业务量</w:t>
      </w:r>
      <w:r>
        <w:rPr>
          <w:rFonts w:hint="eastAsia" w:ascii="仿宋" w:hAnsi="仿宋" w:eastAsia="仿宋"/>
          <w:sz w:val="32"/>
          <w:szCs w:val="32"/>
        </w:rPr>
        <w:t>增加导致。</w:t>
      </w:r>
    </w:p>
    <w:p>
      <w:pPr>
        <w:ind w:firstLine="640" w:firstLineChars="200"/>
        <w:rPr>
          <w:rFonts w:ascii="仿宋" w:hAnsi="仿宋" w:eastAsia="仿宋"/>
          <w:sz w:val="32"/>
          <w:szCs w:val="32"/>
        </w:rPr>
      </w:pPr>
      <w:r>
        <w:rPr>
          <w:rFonts w:hint="eastAsia" w:ascii="仿宋" w:hAnsi="仿宋" w:eastAsia="仿宋"/>
          <w:sz w:val="32"/>
          <w:szCs w:val="32"/>
        </w:rPr>
        <w:t>3.社会保障支出（类）财政对基本养老保险基金的补助（款）财政对其他基本养老保险基金的补助（项）预算数为</w:t>
      </w:r>
      <w:r>
        <w:rPr>
          <w:rFonts w:hint="eastAsia" w:ascii="仿宋" w:hAnsi="仿宋" w:eastAsia="仿宋"/>
          <w:sz w:val="32"/>
          <w:szCs w:val="32"/>
          <w:u w:val="single"/>
        </w:rPr>
        <w:t>25.65</w:t>
      </w:r>
      <w:r>
        <w:rPr>
          <w:rFonts w:hint="eastAsia" w:ascii="仿宋" w:hAnsi="仿宋" w:eastAsia="仿宋"/>
          <w:sz w:val="32"/>
          <w:szCs w:val="32"/>
        </w:rPr>
        <w:t>万元，比2023年执行数增加</w:t>
      </w:r>
      <w:r>
        <w:rPr>
          <w:rFonts w:hint="eastAsia" w:ascii="仿宋" w:hAnsi="仿宋" w:eastAsia="仿宋"/>
          <w:sz w:val="32"/>
          <w:szCs w:val="32"/>
          <w:u w:val="single"/>
        </w:rPr>
        <w:t>3.39</w:t>
      </w:r>
      <w:r>
        <w:rPr>
          <w:rFonts w:hint="eastAsia" w:ascii="仿宋" w:hAnsi="仿宋" w:eastAsia="仿宋"/>
          <w:sz w:val="32"/>
          <w:szCs w:val="32"/>
        </w:rPr>
        <w:t>万元，上升</w:t>
      </w:r>
      <w:r>
        <w:rPr>
          <w:rFonts w:hint="eastAsia" w:ascii="仿宋" w:hAnsi="仿宋" w:eastAsia="仿宋"/>
          <w:sz w:val="32"/>
          <w:szCs w:val="32"/>
          <w:u w:val="single"/>
        </w:rPr>
        <w:t>15.23</w:t>
      </w:r>
      <w:r>
        <w:rPr>
          <w:rFonts w:hint="eastAsia" w:ascii="仿宋" w:hAnsi="仿宋" w:eastAsia="仿宋"/>
          <w:sz w:val="32"/>
          <w:szCs w:val="32"/>
        </w:rPr>
        <w:t>%。主要是社保缴费标准上升导致。</w:t>
      </w:r>
    </w:p>
    <w:p>
      <w:pPr>
        <w:ind w:firstLine="640" w:firstLineChars="200"/>
        <w:rPr>
          <w:rFonts w:ascii="仿宋" w:hAnsi="仿宋" w:eastAsia="仿宋"/>
          <w:sz w:val="32"/>
          <w:szCs w:val="32"/>
        </w:rPr>
      </w:pPr>
      <w:r>
        <w:rPr>
          <w:rFonts w:hint="eastAsia" w:ascii="仿宋" w:hAnsi="仿宋" w:eastAsia="仿宋"/>
          <w:sz w:val="32"/>
          <w:szCs w:val="32"/>
        </w:rPr>
        <w:t>4.社会保障支出（类）财政对其他社会保险基金的补助（款）财政对工伤保险基金的补助（项）预算数为</w:t>
      </w:r>
      <w:r>
        <w:rPr>
          <w:rFonts w:hint="eastAsia" w:ascii="仿宋" w:hAnsi="仿宋" w:eastAsia="仿宋"/>
          <w:sz w:val="32"/>
          <w:szCs w:val="32"/>
          <w:u w:val="single"/>
        </w:rPr>
        <w:t>0.16</w:t>
      </w:r>
      <w:r>
        <w:rPr>
          <w:rFonts w:hint="eastAsia" w:ascii="仿宋" w:hAnsi="仿宋" w:eastAsia="仿宋"/>
          <w:sz w:val="32"/>
          <w:szCs w:val="32"/>
        </w:rPr>
        <w:t>万元，比2023年执行数增加</w:t>
      </w:r>
      <w:r>
        <w:rPr>
          <w:rFonts w:hint="eastAsia" w:ascii="仿宋" w:hAnsi="仿宋" w:eastAsia="仿宋"/>
          <w:sz w:val="32"/>
          <w:szCs w:val="32"/>
          <w:u w:val="single"/>
        </w:rPr>
        <w:t>0.01</w:t>
      </w:r>
      <w:r>
        <w:rPr>
          <w:rFonts w:hint="eastAsia" w:ascii="仿宋" w:hAnsi="仿宋" w:eastAsia="仿宋"/>
          <w:sz w:val="32"/>
          <w:szCs w:val="32"/>
        </w:rPr>
        <w:t>万元，上升</w:t>
      </w:r>
      <w:r>
        <w:rPr>
          <w:rFonts w:hint="eastAsia" w:ascii="仿宋" w:hAnsi="仿宋" w:eastAsia="仿宋"/>
          <w:sz w:val="32"/>
          <w:szCs w:val="32"/>
          <w:u w:val="single"/>
        </w:rPr>
        <w:t>6.67</w:t>
      </w:r>
      <w:r>
        <w:rPr>
          <w:rFonts w:hint="eastAsia" w:ascii="仿宋" w:hAnsi="仿宋" w:eastAsia="仿宋"/>
          <w:sz w:val="32"/>
          <w:szCs w:val="32"/>
        </w:rPr>
        <w:t>%。主要是社保缴费标准上升导致。</w:t>
      </w:r>
    </w:p>
    <w:p>
      <w:pPr>
        <w:ind w:firstLine="640" w:firstLineChars="200"/>
        <w:rPr>
          <w:rFonts w:ascii="仿宋" w:hAnsi="仿宋" w:eastAsia="仿宋"/>
          <w:sz w:val="32"/>
          <w:szCs w:val="32"/>
        </w:rPr>
      </w:pPr>
      <w:r>
        <w:rPr>
          <w:rFonts w:hint="eastAsia" w:ascii="仿宋" w:hAnsi="仿宋" w:eastAsia="仿宋"/>
          <w:sz w:val="32"/>
          <w:szCs w:val="32"/>
        </w:rPr>
        <w:t>5.社会保障支出（类）财政对其他社会保险基金的补助（款）财政对实业保险基金的补助（项）预算数为</w:t>
      </w:r>
      <w:r>
        <w:rPr>
          <w:rFonts w:hint="eastAsia" w:ascii="仿宋" w:hAnsi="仿宋" w:eastAsia="仿宋"/>
          <w:sz w:val="32"/>
          <w:szCs w:val="32"/>
          <w:u w:val="single"/>
        </w:rPr>
        <w:t>0.08</w:t>
      </w:r>
      <w:r>
        <w:rPr>
          <w:rFonts w:hint="eastAsia" w:ascii="仿宋" w:hAnsi="仿宋" w:eastAsia="仿宋"/>
          <w:sz w:val="32"/>
          <w:szCs w:val="32"/>
        </w:rPr>
        <w:t>万元，比2023年执行数增加</w:t>
      </w:r>
      <w:r>
        <w:rPr>
          <w:rFonts w:hint="eastAsia" w:ascii="仿宋" w:hAnsi="仿宋" w:eastAsia="仿宋"/>
          <w:sz w:val="32"/>
          <w:szCs w:val="32"/>
          <w:u w:val="single"/>
        </w:rPr>
        <w:t>0.04</w:t>
      </w:r>
      <w:r>
        <w:rPr>
          <w:rFonts w:hint="eastAsia" w:ascii="仿宋" w:hAnsi="仿宋" w:eastAsia="仿宋"/>
          <w:sz w:val="32"/>
          <w:szCs w:val="32"/>
        </w:rPr>
        <w:t>万元，上升</w:t>
      </w:r>
      <w:r>
        <w:rPr>
          <w:rFonts w:ascii="仿宋" w:hAnsi="仿宋" w:eastAsia="仿宋"/>
          <w:sz w:val="32"/>
          <w:szCs w:val="32"/>
          <w:u w:val="single"/>
        </w:rPr>
        <w:t>100</w:t>
      </w:r>
      <w:r>
        <w:rPr>
          <w:rFonts w:hint="eastAsia" w:ascii="仿宋" w:hAnsi="仿宋" w:eastAsia="仿宋"/>
          <w:sz w:val="32"/>
          <w:szCs w:val="32"/>
        </w:rPr>
        <w:t>%。主要是社保缴费标准上升导致。</w:t>
      </w:r>
    </w:p>
    <w:p>
      <w:pPr>
        <w:ind w:firstLine="640" w:firstLineChars="200"/>
        <w:rPr>
          <w:rFonts w:ascii="仿宋" w:hAnsi="仿宋" w:eastAsia="仿宋"/>
          <w:sz w:val="32"/>
          <w:szCs w:val="32"/>
        </w:rPr>
      </w:pPr>
      <w:r>
        <w:rPr>
          <w:rFonts w:hint="eastAsia" w:ascii="仿宋" w:hAnsi="仿宋" w:eastAsia="仿宋"/>
          <w:sz w:val="32"/>
          <w:szCs w:val="32"/>
        </w:rPr>
        <w:t>6.卫生健康支出（类）行政事业单位医疗（款）公务员医疗补助（项）预算数为</w:t>
      </w:r>
      <w:r>
        <w:rPr>
          <w:rFonts w:hint="eastAsia" w:ascii="仿宋" w:hAnsi="仿宋" w:eastAsia="仿宋"/>
          <w:sz w:val="32"/>
          <w:szCs w:val="32"/>
          <w:u w:val="single"/>
        </w:rPr>
        <w:t>2.89</w:t>
      </w:r>
      <w:r>
        <w:rPr>
          <w:rFonts w:hint="eastAsia" w:ascii="仿宋" w:hAnsi="仿宋" w:eastAsia="仿宋"/>
          <w:sz w:val="32"/>
          <w:szCs w:val="32"/>
        </w:rPr>
        <w:t>万元，比2023年执行数减少</w:t>
      </w:r>
      <w:r>
        <w:rPr>
          <w:rFonts w:hint="eastAsia" w:ascii="仿宋" w:hAnsi="仿宋" w:eastAsia="仿宋"/>
          <w:sz w:val="32"/>
          <w:szCs w:val="32"/>
          <w:u w:val="single"/>
        </w:rPr>
        <w:t>0.4</w:t>
      </w:r>
      <w:r>
        <w:rPr>
          <w:rFonts w:hint="eastAsia" w:ascii="仿宋" w:hAnsi="仿宋" w:eastAsia="仿宋"/>
          <w:sz w:val="32"/>
          <w:szCs w:val="32"/>
        </w:rPr>
        <w:t>万元，下降</w:t>
      </w:r>
      <w:r>
        <w:rPr>
          <w:rFonts w:ascii="仿宋" w:hAnsi="仿宋" w:eastAsia="仿宋"/>
          <w:sz w:val="32"/>
          <w:szCs w:val="32"/>
          <w:u w:val="single"/>
        </w:rPr>
        <w:t>12.16</w:t>
      </w:r>
      <w:r>
        <w:rPr>
          <w:rFonts w:hint="eastAsia" w:ascii="仿宋" w:hAnsi="仿宋" w:eastAsia="仿宋"/>
          <w:sz w:val="32"/>
          <w:szCs w:val="32"/>
        </w:rPr>
        <w:t>%。主要是人员变动，导致相关支出减少。</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11.14</w:t>
      </w:r>
      <w:r>
        <w:rPr>
          <w:rFonts w:hint="eastAsia" w:ascii="仿宋" w:hAnsi="仿宋" w:eastAsia="仿宋"/>
          <w:sz w:val="32"/>
          <w:szCs w:val="32"/>
        </w:rPr>
        <w:t>万元，比2023年执行数增加</w:t>
      </w:r>
      <w:r>
        <w:rPr>
          <w:rFonts w:hint="eastAsia" w:ascii="仿宋" w:hAnsi="仿宋" w:eastAsia="仿宋"/>
          <w:sz w:val="32"/>
          <w:szCs w:val="32"/>
          <w:u w:val="single"/>
        </w:rPr>
        <w:t>0.43</w:t>
      </w:r>
      <w:r>
        <w:rPr>
          <w:rFonts w:hint="eastAsia" w:ascii="仿宋" w:hAnsi="仿宋" w:eastAsia="仿宋"/>
          <w:sz w:val="32"/>
          <w:szCs w:val="32"/>
        </w:rPr>
        <w:t>万元，上升</w:t>
      </w:r>
      <w:r>
        <w:rPr>
          <w:rFonts w:hint="eastAsia" w:ascii="仿宋" w:hAnsi="仿宋" w:eastAsia="仿宋"/>
          <w:sz w:val="32"/>
          <w:szCs w:val="32"/>
          <w:u w:val="single"/>
        </w:rPr>
        <w:t>4.01</w:t>
      </w:r>
      <w:r>
        <w:rPr>
          <w:rFonts w:hint="eastAsia" w:ascii="仿宋" w:hAnsi="仿宋" w:eastAsia="仿宋"/>
          <w:sz w:val="32"/>
          <w:szCs w:val="32"/>
        </w:rPr>
        <w:t>%。主要是社保缴费标准上升导致。</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17.37</w:t>
      </w:r>
      <w:r>
        <w:rPr>
          <w:rFonts w:hint="eastAsia" w:ascii="仿宋" w:hAnsi="仿宋" w:eastAsia="仿宋"/>
          <w:sz w:val="32"/>
          <w:szCs w:val="32"/>
        </w:rPr>
        <w:t>万元，比2023年执行数减少</w:t>
      </w:r>
      <w:r>
        <w:rPr>
          <w:rFonts w:hint="eastAsia" w:ascii="仿宋" w:hAnsi="仿宋" w:eastAsia="仿宋"/>
          <w:sz w:val="32"/>
          <w:szCs w:val="32"/>
          <w:u w:val="single"/>
        </w:rPr>
        <w:t>2.4</w:t>
      </w:r>
      <w:r>
        <w:rPr>
          <w:rFonts w:hint="eastAsia" w:ascii="仿宋" w:hAnsi="仿宋" w:eastAsia="仿宋"/>
          <w:sz w:val="32"/>
          <w:szCs w:val="32"/>
        </w:rPr>
        <w:t>万元，下降</w:t>
      </w:r>
      <w:r>
        <w:rPr>
          <w:rFonts w:hint="eastAsia" w:ascii="仿宋" w:hAnsi="仿宋" w:eastAsia="仿宋"/>
          <w:sz w:val="32"/>
          <w:szCs w:val="32"/>
          <w:u w:val="single"/>
        </w:rPr>
        <w:t>12.14</w:t>
      </w:r>
      <w:r>
        <w:rPr>
          <w:rFonts w:hint="eastAsia" w:ascii="仿宋" w:hAnsi="仿宋" w:eastAsia="仿宋"/>
          <w:sz w:val="32"/>
          <w:szCs w:val="32"/>
        </w:rPr>
        <w:t>%。主要是人员变动，导致相关支出减少。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228.76</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212.9</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rPr>
        <w:t>143.22</w:t>
      </w:r>
      <w:r>
        <w:rPr>
          <w:rFonts w:hint="eastAsia" w:ascii="仿宋" w:hAnsi="仿宋" w:eastAsia="仿宋"/>
          <w:sz w:val="32"/>
          <w:szCs w:val="32"/>
        </w:rPr>
        <w:t>万元（基本工资</w:t>
      </w:r>
      <w:r>
        <w:rPr>
          <w:rFonts w:hint="eastAsia" w:ascii="仿宋" w:hAnsi="仿宋" w:eastAsia="仿宋"/>
          <w:sz w:val="32"/>
          <w:szCs w:val="32"/>
          <w:u w:val="single"/>
        </w:rPr>
        <w:t>2</w:t>
      </w:r>
      <w:r>
        <w:rPr>
          <w:rFonts w:ascii="仿宋" w:hAnsi="仿宋" w:eastAsia="仿宋"/>
          <w:sz w:val="32"/>
          <w:szCs w:val="32"/>
          <w:u w:val="single"/>
        </w:rPr>
        <w:t>9.5</w:t>
      </w:r>
      <w:r>
        <w:rPr>
          <w:rFonts w:hint="eastAsia" w:ascii="仿宋" w:hAnsi="仿宋" w:eastAsia="仿宋"/>
          <w:sz w:val="32"/>
          <w:szCs w:val="32"/>
        </w:rPr>
        <w:t>万元、津贴补贴</w:t>
      </w:r>
      <w:r>
        <w:rPr>
          <w:rFonts w:hint="eastAsia" w:ascii="仿宋" w:hAnsi="仿宋" w:eastAsia="仿宋"/>
          <w:sz w:val="32"/>
          <w:szCs w:val="32"/>
          <w:u w:val="single"/>
        </w:rPr>
        <w:t>1</w:t>
      </w:r>
      <w:r>
        <w:rPr>
          <w:rFonts w:ascii="仿宋" w:hAnsi="仿宋" w:eastAsia="仿宋"/>
          <w:sz w:val="32"/>
          <w:szCs w:val="32"/>
          <w:u w:val="single"/>
        </w:rPr>
        <w:t>02.7</w:t>
      </w:r>
      <w:r>
        <w:rPr>
          <w:rFonts w:hint="eastAsia" w:ascii="仿宋" w:hAnsi="仿宋" w:eastAsia="仿宋"/>
          <w:sz w:val="32"/>
          <w:szCs w:val="32"/>
        </w:rPr>
        <w:t>万元、奖金</w:t>
      </w:r>
      <w:r>
        <w:rPr>
          <w:rFonts w:hint="eastAsia" w:ascii="仿宋" w:hAnsi="仿宋" w:eastAsia="仿宋"/>
          <w:sz w:val="32"/>
          <w:szCs w:val="32"/>
          <w:u w:val="single"/>
        </w:rPr>
        <w:t>1</w:t>
      </w:r>
      <w:r>
        <w:rPr>
          <w:rFonts w:ascii="仿宋" w:hAnsi="仿宋" w:eastAsia="仿宋"/>
          <w:sz w:val="32"/>
          <w:szCs w:val="32"/>
          <w:u w:val="single"/>
        </w:rPr>
        <w:t>1.02</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25.65</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11.14</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rPr>
        <w:t>2.89</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0.24</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rPr>
        <w:t>0</w:t>
      </w:r>
      <w:r>
        <w:rPr>
          <w:rFonts w:ascii="仿宋" w:hAnsi="仿宋" w:eastAsia="仿宋"/>
          <w:sz w:val="32"/>
          <w:szCs w:val="32"/>
          <w:u w:val="single"/>
        </w:rPr>
        <w:t>.08</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w:t>
      </w:r>
      <w:r>
        <w:rPr>
          <w:rFonts w:ascii="仿宋" w:hAnsi="仿宋" w:eastAsia="仿宋"/>
          <w:sz w:val="32"/>
          <w:szCs w:val="32"/>
          <w:u w:val="single"/>
        </w:rPr>
        <w:t>.16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12.39</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17.37</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15.86</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rPr>
        <w:t>15.86</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2</w:t>
      </w:r>
      <w:r>
        <w:rPr>
          <w:rFonts w:ascii="仿宋" w:hAnsi="仿宋" w:eastAsia="仿宋"/>
          <w:sz w:val="32"/>
          <w:szCs w:val="32"/>
          <w:u w:val="single"/>
        </w:rPr>
        <w:t>.2</w:t>
      </w:r>
      <w:r>
        <w:rPr>
          <w:rFonts w:hint="eastAsia" w:ascii="仿宋" w:hAnsi="仿宋" w:eastAsia="仿宋"/>
          <w:sz w:val="32"/>
          <w:szCs w:val="32"/>
        </w:rPr>
        <w:t>万元、</w:t>
      </w:r>
      <w:r>
        <w:rPr>
          <w:rFonts w:ascii="仿宋" w:hAnsi="仿宋" w:eastAsia="仿宋"/>
          <w:sz w:val="32"/>
          <w:szCs w:val="32"/>
        </w:rPr>
        <w:t>印刷费</w:t>
      </w:r>
      <w:r>
        <w:rPr>
          <w:rFonts w:hint="eastAsia" w:ascii="仿宋" w:hAnsi="仿宋" w:eastAsia="仿宋"/>
          <w:sz w:val="32"/>
          <w:szCs w:val="32"/>
          <w:u w:val="single"/>
        </w:rPr>
        <w:t>0</w:t>
      </w:r>
      <w:r>
        <w:rPr>
          <w:rFonts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z w:val="32"/>
          <w:szCs w:val="32"/>
          <w:u w:val="single"/>
        </w:rPr>
        <w:t>0</w:t>
      </w:r>
      <w:r>
        <w:rPr>
          <w:rFonts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0</w:t>
      </w:r>
      <w:r>
        <w:rPr>
          <w:rFonts w:ascii="仿宋" w:hAnsi="仿宋" w:eastAsia="仿宋"/>
          <w:sz w:val="32"/>
          <w:szCs w:val="32"/>
          <w:u w:val="single"/>
        </w:rPr>
        <w:t>.6</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rPr>
        <w:t>0</w:t>
      </w:r>
      <w:r>
        <w:rPr>
          <w:rFonts w:ascii="仿宋" w:hAnsi="仿宋" w:eastAsia="仿宋"/>
          <w:sz w:val="32"/>
          <w:szCs w:val="32"/>
          <w:u w:val="single"/>
        </w:rPr>
        <w:t>.4</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rPr>
        <w:t>0</w:t>
      </w:r>
      <w:r>
        <w:rPr>
          <w:rFonts w:ascii="仿宋" w:hAnsi="仿宋" w:eastAsia="仿宋"/>
          <w:sz w:val="32"/>
          <w:szCs w:val="32"/>
          <w:u w:val="single"/>
        </w:rPr>
        <w:t>.5</w:t>
      </w:r>
      <w:r>
        <w:rPr>
          <w:rFonts w:hint="eastAsia" w:ascii="仿宋" w:hAnsi="仿宋" w:eastAsia="仿宋"/>
          <w:sz w:val="32"/>
          <w:szCs w:val="32"/>
        </w:rPr>
        <w:t>万元、工会经费</w:t>
      </w:r>
      <w:r>
        <w:rPr>
          <w:rFonts w:hint="eastAsia" w:ascii="仿宋" w:hAnsi="仿宋" w:eastAsia="仿宋"/>
          <w:sz w:val="32"/>
          <w:szCs w:val="32"/>
          <w:u w:val="single"/>
        </w:rPr>
        <w:t>3</w:t>
      </w:r>
      <w:r>
        <w:rPr>
          <w:rFonts w:ascii="仿宋" w:hAnsi="仿宋" w:eastAsia="仿宋"/>
          <w:sz w:val="32"/>
          <w:szCs w:val="32"/>
          <w:u w:val="single"/>
        </w:rPr>
        <w:t>.03</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w:t>
      </w:r>
      <w:r>
        <w:rPr>
          <w:rFonts w:ascii="仿宋" w:hAnsi="仿宋" w:eastAsia="仿宋"/>
          <w:sz w:val="32"/>
          <w:szCs w:val="32"/>
          <w:u w:val="single"/>
        </w:rPr>
        <w:t>.04</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u w:val="single"/>
        </w:rPr>
        <w:t>3</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5</w:t>
      </w:r>
      <w:r>
        <w:rPr>
          <w:rFonts w:ascii="仿宋" w:hAnsi="仿宋" w:eastAsia="仿宋"/>
          <w:sz w:val="32"/>
          <w:szCs w:val="32"/>
          <w:u w:val="single"/>
        </w:rPr>
        <w:t>.89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3</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3</w:t>
      </w:r>
      <w:r>
        <w:rPr>
          <w:rFonts w:hint="eastAsia" w:ascii="仿宋" w:hAnsi="仿宋" w:eastAsia="仿宋"/>
          <w:sz w:val="32"/>
          <w:szCs w:val="32"/>
        </w:rPr>
        <w:t>万元。“三公”经费预算比2023年减少</w:t>
      </w:r>
      <w:r>
        <w:rPr>
          <w:rFonts w:hint="eastAsia" w:ascii="仿宋" w:hAnsi="仿宋" w:eastAsia="仿宋"/>
          <w:sz w:val="32"/>
          <w:szCs w:val="32"/>
          <w:u w:val="single"/>
        </w:rPr>
        <w:t>1.4</w:t>
      </w:r>
      <w:r>
        <w:rPr>
          <w:rFonts w:hint="eastAsia" w:ascii="仿宋" w:hAnsi="仿宋" w:eastAsia="仿宋"/>
          <w:sz w:val="32"/>
          <w:szCs w:val="32"/>
        </w:rPr>
        <w:t>万元，压缩</w:t>
      </w:r>
      <w:r>
        <w:rPr>
          <w:rFonts w:hint="eastAsia" w:ascii="仿宋" w:hAnsi="仿宋" w:eastAsia="仿宋"/>
          <w:sz w:val="32"/>
          <w:szCs w:val="32"/>
          <w:u w:val="single"/>
        </w:rPr>
        <w:t>31.82</w:t>
      </w:r>
      <w:r>
        <w:rPr>
          <w:rFonts w:hint="eastAsia" w:ascii="仿宋" w:hAnsi="仿宋" w:eastAsia="仿宋"/>
          <w:sz w:val="32"/>
          <w:szCs w:val="32"/>
        </w:rPr>
        <w:t>%，主要原因是</w:t>
      </w:r>
      <w:r>
        <w:rPr>
          <w:rFonts w:hint="eastAsia" w:ascii="仿宋" w:hAnsi="仿宋" w:eastAsia="仿宋"/>
          <w:sz w:val="32"/>
          <w:szCs w:val="32"/>
          <w:u w:val="single"/>
        </w:rPr>
        <w:t>公务车辆运行减少</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2024年公务用车购置</w:t>
      </w:r>
      <w:r>
        <w:rPr>
          <w:rFonts w:hint="eastAsia" w:ascii="仿宋" w:hAnsi="仿宋" w:eastAsia="仿宋"/>
          <w:sz w:val="32"/>
          <w:szCs w:val="32"/>
          <w:u w:val="single"/>
        </w:rPr>
        <w:t>0</w:t>
      </w:r>
      <w:r>
        <w:rPr>
          <w:rFonts w:hint="eastAsia" w:ascii="仿宋" w:hAnsi="仿宋" w:eastAsia="仿宋"/>
          <w:sz w:val="32"/>
          <w:szCs w:val="32"/>
        </w:rPr>
        <w:t>辆、保有</w:t>
      </w:r>
      <w:r>
        <w:rPr>
          <w:rFonts w:hint="eastAsia" w:ascii="仿宋" w:hAnsi="仿宋" w:eastAsia="仿宋"/>
          <w:sz w:val="32"/>
          <w:szCs w:val="32"/>
          <w:u w:val="single"/>
        </w:rPr>
        <w:t>1</w:t>
      </w:r>
      <w:r>
        <w:rPr>
          <w:rFonts w:hint="eastAsia" w:ascii="仿宋" w:hAnsi="仿宋" w:eastAsia="仿宋"/>
          <w:sz w:val="32"/>
          <w:szCs w:val="32"/>
        </w:rPr>
        <w:t>量。</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我局2024年度没有政府性基金“三公”经费安排的支出，2023年也没有政府性基金“三公”经费安排的支出。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年部门的机关运行经费财政拨款预算</w:t>
      </w:r>
      <w:r>
        <w:rPr>
          <w:rFonts w:hint="eastAsia" w:ascii="仿宋_GB2312" w:eastAsia="仿宋_GB2312" w:cs="仿宋_GB2312" w:hAnsiTheme="minorHAnsi"/>
          <w:kern w:val="0"/>
          <w:sz w:val="32"/>
          <w:szCs w:val="32"/>
          <w:u w:val="single"/>
        </w:rPr>
        <w:t>15.86</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2.21</w:t>
      </w:r>
      <w:r>
        <w:rPr>
          <w:rFonts w:hint="eastAsia" w:ascii="仿宋" w:hAnsi="仿宋" w:eastAsia="仿宋"/>
          <w:sz w:val="32"/>
          <w:szCs w:val="32"/>
        </w:rPr>
        <w:t>万元，降低</w:t>
      </w:r>
      <w:r>
        <w:rPr>
          <w:rFonts w:hint="eastAsia" w:ascii="仿宋_GB2312" w:eastAsia="仿宋_GB2312" w:cs="仿宋_GB2312" w:hAnsiTheme="minorHAnsi"/>
          <w:kern w:val="0"/>
          <w:sz w:val="32"/>
          <w:szCs w:val="32"/>
          <w:u w:val="single"/>
        </w:rPr>
        <w:t>12.23</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。主要原因是商品服务支出减少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仿宋" w:hAnsi="仿宋" w:eastAsia="仿宋"/>
          <w:sz w:val="32"/>
          <w:szCs w:val="32"/>
        </w:rPr>
        <w:t>我局2024年度没有政府采购预算安排的支出，2023年也没有政府采购预算安排的支出。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1 </w:t>
      </w:r>
      <w:r>
        <w:rPr>
          <w:rFonts w:hint="eastAsia" w:ascii="仿宋" w:hAnsi="仿宋" w:eastAsia="仿宋"/>
          <w:sz w:val="32"/>
          <w:szCs w:val="32"/>
        </w:rPr>
        <w:t>辆</w:t>
      </w:r>
      <w:r>
        <w:rPr>
          <w:rFonts w:hint="eastAsia" w:ascii="仿宋" w:hAnsi="仿宋" w:eastAsia="仿宋"/>
          <w:sz w:val="32"/>
          <w:szCs w:val="32"/>
          <w:lang w:eastAsia="zh-CN"/>
        </w:rPr>
        <w:t>，</w:t>
      </w:r>
      <w:r>
        <w:rPr>
          <w:rFonts w:hint="eastAsia" w:ascii="仿宋" w:hAnsi="仿宋" w:eastAsia="仿宋"/>
          <w:sz w:val="32"/>
          <w:szCs w:val="32"/>
          <w:lang w:val="en-US" w:eastAsia="zh-CN"/>
        </w:rPr>
        <w:t>其中其他用途车辆</w:t>
      </w:r>
      <w:r>
        <w:rPr>
          <w:rFonts w:hint="eastAsia" w:ascii="仿宋" w:hAnsi="仿宋" w:eastAsia="仿宋"/>
          <w:sz w:val="32"/>
          <w:szCs w:val="32"/>
          <w:u w:val="single"/>
          <w:lang w:val="en-US" w:eastAsia="zh-CN"/>
        </w:rPr>
        <w:t xml:space="preserve"> 1 </w:t>
      </w:r>
      <w:r>
        <w:rPr>
          <w:rFonts w:hint="eastAsia" w:ascii="仿宋" w:hAnsi="仿宋" w:eastAsia="仿宋"/>
          <w:sz w:val="32"/>
          <w:szCs w:val="32"/>
          <w:lang w:val="en-US" w:eastAsia="zh-CN"/>
        </w:rPr>
        <w:t>辆，其他用途车辆为</w:t>
      </w:r>
      <w:r>
        <w:rPr>
          <w:rFonts w:hint="eastAsia" w:ascii="仿宋" w:hAnsi="仿宋" w:eastAsia="仿宋"/>
          <w:sz w:val="32"/>
          <w:szCs w:val="32"/>
          <w:u w:val="single"/>
          <w:lang w:val="en-US" w:eastAsia="zh-CN"/>
        </w:rPr>
        <w:t>单位公务</w:t>
      </w:r>
      <w:r>
        <w:rPr>
          <w:rFonts w:hint="eastAsia" w:ascii="仿宋" w:hAnsi="仿宋" w:eastAsia="仿宋"/>
          <w:sz w:val="32"/>
          <w:szCs w:val="32"/>
          <w:lang w:val="en-US" w:eastAsia="zh-CN"/>
        </w:rPr>
        <w:t>用途</w:t>
      </w:r>
      <w:r>
        <w:rPr>
          <w:rFonts w:hint="eastAsia" w:ascii="仿宋" w:hAnsi="仿宋" w:eastAsia="仿宋"/>
          <w:sz w:val="32"/>
          <w:szCs w:val="32"/>
        </w:rPr>
        <w:t>。</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5</w:t>
      </w:r>
      <w:r>
        <w:rPr>
          <w:rFonts w:hint="eastAsia" w:ascii="仿宋" w:hAnsi="仿宋" w:eastAsia="仿宋"/>
          <w:sz w:val="32"/>
          <w:szCs w:val="32"/>
        </w:rPr>
        <w:t>个，资金</w:t>
      </w:r>
      <w:r>
        <w:rPr>
          <w:rFonts w:hint="eastAsia" w:ascii="仿宋" w:hAnsi="仿宋" w:eastAsia="仿宋"/>
          <w:sz w:val="32"/>
          <w:szCs w:val="32"/>
          <w:u w:val="single"/>
        </w:rPr>
        <w:t>229.36</w:t>
      </w:r>
      <w:r>
        <w:rPr>
          <w:rFonts w:hint="eastAsia" w:ascii="仿宋" w:hAnsi="仿宋" w:eastAsia="仿宋"/>
          <w:sz w:val="32"/>
          <w:szCs w:val="32"/>
        </w:rPr>
        <w:t>万元，其中：中央转移支付资金 0 万元，地方资金</w:t>
      </w:r>
      <w:r>
        <w:rPr>
          <w:rFonts w:hint="eastAsia" w:ascii="仿宋" w:hAnsi="仿宋" w:eastAsia="仿宋"/>
          <w:sz w:val="32"/>
          <w:szCs w:val="32"/>
          <w:u w:val="single"/>
        </w:rPr>
        <w:t>229.36</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0</w:t>
      </w:r>
      <w:r>
        <w:rPr>
          <w:rFonts w:hint="eastAsia" w:ascii="仿宋" w:hAnsi="仿宋" w:eastAsia="仿宋"/>
          <w:sz w:val="32"/>
          <w:szCs w:val="32"/>
        </w:rPr>
        <w:t>个。</w:t>
      </w:r>
    </w:p>
    <w:p>
      <w:pPr>
        <w:spacing w:line="588" w:lineRule="exact"/>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楷体" w:hAnsi="楷体" w:eastAsia="楷体"/>
          <w:sz w:val="32"/>
          <w:szCs w:val="32"/>
        </w:rPr>
      </w:pPr>
      <w:r>
        <w:rPr>
          <w:rFonts w:hint="eastAsia" w:ascii="仿宋" w:hAnsi="仿宋" w:eastAsia="仿宋"/>
          <w:sz w:val="32"/>
          <w:szCs w:val="32"/>
        </w:rPr>
        <w:t>我局2024年度没有扶贫资金安排的支出，2023年也没有扶贫资金安排的支出。</w:t>
      </w:r>
    </w:p>
    <w:p>
      <w:pPr>
        <w:numPr>
          <w:ilvl w:val="0"/>
          <w:numId w:val="1"/>
        </w:numPr>
        <w:ind w:firstLine="640" w:firstLineChars="200"/>
        <w:rPr>
          <w:rFonts w:ascii="仿宋_GB2312" w:eastAsia="仿宋_GB2312"/>
          <w:sz w:val="32"/>
          <w:szCs w:val="32"/>
        </w:rPr>
      </w:pPr>
      <w:r>
        <w:rPr>
          <w:rFonts w:hint="eastAsia" w:ascii="楷体" w:hAnsi="楷体" w:eastAsia="楷体"/>
          <w:sz w:val="32"/>
          <w:szCs w:val="32"/>
        </w:rPr>
        <w:t>政府债务情况。</w:t>
      </w:r>
    </w:p>
    <w:p>
      <w:pPr>
        <w:ind w:left="420" w:firstLine="420"/>
        <w:rPr>
          <w:rFonts w:ascii="仿宋" w:hAnsi="仿宋" w:eastAsia="仿宋"/>
          <w:sz w:val="32"/>
          <w:szCs w:val="32"/>
        </w:rPr>
      </w:pPr>
      <w:r>
        <w:rPr>
          <w:rFonts w:hint="eastAsia" w:ascii="仿宋" w:hAnsi="仿宋" w:eastAsia="仿宋"/>
          <w:sz w:val="32"/>
          <w:szCs w:val="32"/>
        </w:rPr>
        <w:t>本单位截止2024年1月31日，没有待偿还的债务、待回购股权投资和应付工程物资款，特此说明。</w:t>
      </w: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F7F64A0"/>
    <w:multiLevelType w:val="singleLevel"/>
    <w:tmpl w:val="AF7F64A0"/>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2453"/>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3460"/>
    <w:rsid w:val="002E550F"/>
    <w:rsid w:val="002E7C5B"/>
    <w:rsid w:val="002F287A"/>
    <w:rsid w:val="002F4548"/>
    <w:rsid w:val="002F66C9"/>
    <w:rsid w:val="00300D1F"/>
    <w:rsid w:val="00303F2A"/>
    <w:rsid w:val="0031342C"/>
    <w:rsid w:val="003139C9"/>
    <w:rsid w:val="00320CAC"/>
    <w:rsid w:val="00322979"/>
    <w:rsid w:val="00322E70"/>
    <w:rsid w:val="00323C72"/>
    <w:rsid w:val="003341B0"/>
    <w:rsid w:val="00334FF8"/>
    <w:rsid w:val="0033636F"/>
    <w:rsid w:val="00337B27"/>
    <w:rsid w:val="00342D59"/>
    <w:rsid w:val="00343F94"/>
    <w:rsid w:val="00352C1E"/>
    <w:rsid w:val="00356B96"/>
    <w:rsid w:val="00362AE7"/>
    <w:rsid w:val="003646E6"/>
    <w:rsid w:val="00365E37"/>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512B"/>
    <w:rsid w:val="003F77CF"/>
    <w:rsid w:val="00415F58"/>
    <w:rsid w:val="00422517"/>
    <w:rsid w:val="0042253D"/>
    <w:rsid w:val="00435712"/>
    <w:rsid w:val="00454DC4"/>
    <w:rsid w:val="0045578C"/>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1CFC"/>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324A6"/>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A73E0"/>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0AA7"/>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4747A"/>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67BCE"/>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2FD"/>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020C"/>
    <w:rsid w:val="00FA224C"/>
    <w:rsid w:val="00FC1DB5"/>
    <w:rsid w:val="00FC243C"/>
    <w:rsid w:val="00FC671F"/>
    <w:rsid w:val="00FD293B"/>
    <w:rsid w:val="00FE5692"/>
    <w:rsid w:val="00FE7FA4"/>
    <w:rsid w:val="00FF19E9"/>
    <w:rsid w:val="00FF5207"/>
    <w:rsid w:val="00FF5AF7"/>
    <w:rsid w:val="03403882"/>
    <w:rsid w:val="1D564C25"/>
    <w:rsid w:val="1FED5CB7"/>
    <w:rsid w:val="34280F7A"/>
    <w:rsid w:val="477B5C4D"/>
    <w:rsid w:val="4D582FC6"/>
    <w:rsid w:val="5A8D4052"/>
    <w:rsid w:val="5B6E413E"/>
    <w:rsid w:val="658B36C9"/>
    <w:rsid w:val="7C8D4C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Balloon Text"/>
    <w:basedOn w:val="1"/>
    <w:link w:val="10"/>
    <w:semiHidden/>
    <w:unhideWhenUsed/>
    <w:qFormat/>
    <w:uiPriority w:val="99"/>
    <w:rPr>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2"/>
    <w:qFormat/>
    <w:uiPriority w:val="99"/>
    <w:rPr>
      <w:sz w:val="18"/>
      <w:szCs w:val="18"/>
    </w:rPr>
  </w:style>
  <w:style w:type="character" w:customStyle="1" w:styleId="10">
    <w:name w:val="批注框文本 字符"/>
    <w:basedOn w:val="6"/>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675</Words>
  <Characters>3852</Characters>
  <Lines>32</Lines>
  <Paragraphs>9</Paragraphs>
  <TotalTime>105</TotalTime>
  <ScaleCrop>false</ScaleCrop>
  <LinksUpToDate>false</LinksUpToDate>
  <CharactersWithSpaces>4518</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2024-02-01T03:53:00Z</cp:lastPrinted>
  <dcterms:modified xsi:type="dcterms:W3CDTF">2024-02-01T08:52:49Z</dcterms:modified>
  <cp:revision>1653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2FEAD62E9E82465A8748215374C00A9C_12</vt:lpwstr>
  </property>
</Properties>
</file>