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pStyle w:val="2"/>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lang w:eastAsia="zh-CN"/>
        </w:rPr>
      </w:pPr>
      <w:r>
        <w:rPr>
          <w:rFonts w:hint="eastAsia" w:ascii="方正小标宋简体" w:hAnsi="仿宋" w:eastAsia="方正小标宋简体"/>
          <w:sz w:val="44"/>
          <w:szCs w:val="44"/>
        </w:rPr>
        <w:t>工布江达县</w:t>
      </w:r>
      <w:r>
        <w:rPr>
          <w:rFonts w:hint="eastAsia" w:ascii="方正小标宋简体" w:hAnsi="仿宋" w:eastAsia="方正小标宋简体"/>
          <w:sz w:val="44"/>
          <w:szCs w:val="44"/>
          <w:lang w:eastAsia="zh-CN"/>
        </w:rPr>
        <w:t>交通运输局</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eastAsia="zh-CN"/>
        </w:rPr>
        <w:t>一</w:t>
      </w:r>
      <w:r>
        <w:rPr>
          <w:rFonts w:hint="eastAsia" w:ascii="仿宋" w:hAnsi="仿宋" w:eastAsia="仿宋"/>
          <w:sz w:val="32"/>
          <w:szCs w:val="32"/>
        </w:rPr>
        <w:t>月</w:t>
      </w:r>
      <w:r>
        <w:rPr>
          <w:rFonts w:hint="eastAsia" w:ascii="仿宋" w:hAnsi="仿宋" w:eastAsia="仿宋"/>
          <w:sz w:val="32"/>
          <w:szCs w:val="32"/>
          <w:lang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w:t>
      </w:r>
      <w:r>
        <w:rPr>
          <w:rFonts w:hint="eastAsia" w:ascii="方正小标宋简体" w:hAnsi="仿宋" w:eastAsia="方正小标宋简体"/>
          <w:sz w:val="32"/>
          <w:szCs w:val="32"/>
          <w:lang w:eastAsia="zh-CN"/>
        </w:rPr>
        <w:t>交通运输局</w:t>
      </w:r>
      <w:r>
        <w:rPr>
          <w:rFonts w:hint="eastAsia" w:ascii="方正小标宋简体" w:hAnsi="仿宋" w:eastAsia="方正小标宋简体"/>
          <w:sz w:val="32"/>
          <w:szCs w:val="32"/>
        </w:rPr>
        <w:t>概况</w:t>
      </w: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二、部门职责和机构设置</w:t>
      </w:r>
    </w:p>
    <w:p>
      <w:r>
        <w:rPr>
          <w:rFonts w:hint="eastAsia" w:ascii="方正小标宋简体" w:hAnsi="仿宋" w:eastAsia="方正小标宋简体"/>
          <w:sz w:val="32"/>
          <w:szCs w:val="32"/>
        </w:rPr>
        <w:t>第二部分  工布江达县</w:t>
      </w:r>
      <w:r>
        <w:rPr>
          <w:rFonts w:hint="eastAsia" w:ascii="方正小标宋简体" w:hAnsi="仿宋" w:eastAsia="方正小标宋简体"/>
          <w:sz w:val="32"/>
          <w:szCs w:val="32"/>
          <w:lang w:eastAsia="zh-CN"/>
        </w:rPr>
        <w:t>交通运输局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w:t>
      </w:r>
      <w:r>
        <w:rPr>
          <w:rFonts w:hint="eastAsia" w:ascii="方正小标宋简体" w:hAnsi="仿宋" w:eastAsia="方正小标宋简体"/>
          <w:sz w:val="32"/>
          <w:szCs w:val="32"/>
          <w:lang w:eastAsia="zh-CN"/>
        </w:rPr>
        <w:t>交通运输局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一、工布江达县</w:t>
      </w:r>
      <w:r>
        <w:rPr>
          <w:rFonts w:hint="eastAsia" w:ascii="黑体" w:hAnsi="黑体" w:eastAsia="黑体"/>
          <w:sz w:val="32"/>
          <w:szCs w:val="32"/>
          <w:lang w:eastAsia="zh-CN"/>
        </w:rPr>
        <w:t>交通运输局</w:t>
      </w:r>
      <w:r>
        <w:rPr>
          <w:rFonts w:hint="eastAsia" w:ascii="黑体" w:hAnsi="黑体" w:eastAsia="黑体"/>
          <w:sz w:val="32"/>
          <w:szCs w:val="32"/>
        </w:rPr>
        <w:t>收支总体情况</w:t>
      </w:r>
    </w:p>
    <w:p>
      <w:pPr>
        <w:rPr>
          <w:rFonts w:ascii="黑体" w:hAnsi="黑体" w:eastAsia="黑体"/>
          <w:sz w:val="32"/>
          <w:szCs w:val="32"/>
        </w:rPr>
      </w:pPr>
      <w:r>
        <w:rPr>
          <w:rFonts w:hint="eastAsia" w:ascii="黑体" w:hAnsi="黑体" w:eastAsia="黑体"/>
          <w:sz w:val="32"/>
          <w:szCs w:val="32"/>
        </w:rPr>
        <w:t>二、工布江达县</w:t>
      </w:r>
      <w:r>
        <w:rPr>
          <w:rFonts w:hint="eastAsia" w:ascii="黑体" w:hAnsi="黑体" w:eastAsia="黑体"/>
          <w:sz w:val="32"/>
          <w:szCs w:val="32"/>
          <w:lang w:eastAsia="zh-CN"/>
        </w:rPr>
        <w:t>交通运输局</w:t>
      </w:r>
      <w:r>
        <w:rPr>
          <w:rFonts w:hint="eastAsia" w:ascii="黑体" w:hAnsi="黑体" w:eastAsia="黑体"/>
          <w:sz w:val="32"/>
          <w:szCs w:val="32"/>
        </w:rPr>
        <w:t>收入总体情况</w:t>
      </w:r>
    </w:p>
    <w:p>
      <w:pPr>
        <w:rPr>
          <w:rFonts w:ascii="黑体" w:hAnsi="黑体" w:eastAsia="黑体"/>
          <w:sz w:val="32"/>
          <w:szCs w:val="32"/>
        </w:rPr>
      </w:pPr>
      <w:r>
        <w:rPr>
          <w:rFonts w:hint="eastAsia" w:ascii="黑体" w:hAnsi="黑体" w:eastAsia="黑体"/>
          <w:sz w:val="32"/>
          <w:szCs w:val="32"/>
        </w:rPr>
        <w:t>三、</w:t>
      </w: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交通运输局</w:t>
      </w:r>
      <w:r>
        <w:rPr>
          <w:rFonts w:hint="eastAsia" w:ascii="黑体" w:hAnsi="黑体" w:eastAsia="黑体"/>
          <w:sz w:val="32"/>
          <w:szCs w:val="32"/>
        </w:rPr>
        <w:t>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工布江达县交通运输局</w:t>
      </w:r>
      <w:r>
        <w:rPr>
          <w:rFonts w:hint="eastAsia" w:ascii="方正小标宋简体" w:hAnsi="仿宋" w:eastAsia="方正小标宋简体"/>
          <w:sz w:val="32"/>
          <w:szCs w:val="32"/>
        </w:rPr>
        <w:t>概况</w:t>
      </w:r>
    </w:p>
    <w:p>
      <w:pPr>
        <w:rPr>
          <w:rFonts w:ascii="仿宋" w:hAnsi="仿宋" w:eastAsia="仿宋"/>
          <w:sz w:val="32"/>
          <w:szCs w:val="32"/>
        </w:rPr>
      </w:pPr>
    </w:p>
    <w:p>
      <w:pPr>
        <w:rPr>
          <w:rFonts w:hint="eastAsia" w:ascii="黑体" w:hAnsi="黑体" w:eastAsia="黑体"/>
          <w:sz w:val="32"/>
          <w:szCs w:val="32"/>
          <w:lang w:val="en-US" w:eastAsia="zh-CN"/>
        </w:rPr>
      </w:pPr>
    </w:p>
    <w:p>
      <w:pPr>
        <w:rPr>
          <w:rFonts w:hint="eastAsia" w:ascii="黑体" w:hAnsi="黑体" w:eastAsia="黑体"/>
          <w:sz w:val="32"/>
          <w:szCs w:val="32"/>
        </w:rPr>
      </w:pPr>
      <w:r>
        <w:rPr>
          <w:rFonts w:hint="eastAsia" w:ascii="黑体" w:hAnsi="黑体" w:eastAsia="黑体"/>
          <w:sz w:val="32"/>
          <w:szCs w:val="32"/>
          <w:lang w:eastAsia="zh-CN"/>
        </w:rPr>
        <w:t>一</w:t>
      </w:r>
      <w:r>
        <w:rPr>
          <w:rFonts w:hint="eastAsia" w:ascii="黑体" w:hAnsi="黑体" w:eastAsia="黑体"/>
          <w:sz w:val="32"/>
          <w:szCs w:val="32"/>
        </w:rPr>
        <w:t>、部门职责和机构设置</w:t>
      </w:r>
    </w:p>
    <w:p>
      <w:pPr>
        <w:rPr>
          <w:rFonts w:hint="eastAsia" w:ascii="黑体" w:hAnsi="黑体" w:eastAsia="黑体"/>
          <w:sz w:val="32"/>
          <w:szCs w:val="32"/>
          <w:lang w:val="en-US" w:eastAsia="zh-CN"/>
        </w:rPr>
      </w:pPr>
      <w:r>
        <w:rPr>
          <w:rFonts w:hint="eastAsia" w:ascii="黑体" w:hAnsi="黑体" w:eastAsia="黑体"/>
          <w:sz w:val="32"/>
          <w:szCs w:val="32"/>
          <w:lang w:val="en-US" w:eastAsia="zh-CN"/>
        </w:rPr>
        <w:t>（一）、部门基本职责</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（1）贯彻执行国家和自治区交通运输有关法律法规。贯彻执行全区公路、水路行业的地方性法规和政府规章草案。贯彻执行国家和交通运输行业的技术政策、技术标准、技术规程和技术规范。</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（2）负责统筹推进本县综合交通运输体系建设。负责涉及本县综合运输体系的规划协调工作，组织有关部门编制综合运输体系规划，指导交通运输枢纽规划和管理，促进各种交通方式融合。</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（3）拟订全县公路、水路等行业规划、政策和标准并组织实施。参与拟定本县物流业发展战略和规划。组织指导本县公路、水路行业有关体制机制改革。</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4）承担本县公路、水路运输市场监管责任。贯彻执行全县道路、水路运输有关政策、准入制度、技术标准和运营规范并监督实施，负责城乡客运及有关设施规划和管理工作。指导公交、出租车行业管理工作。负责场站建设。按规定权限协调交通运输国际合作与交流有关事项。</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5）承担公路、水路建设市场监管责任。贯彻执行公路、水路工程建设有关政策、技术标准、制度并监督实施。组织协调公路、水路有关工程建设，监督工程质量有关工作。承担全县农村公路的管理和维护，指导全县交通运输基础设施的管理和维护。承担本县公路、水路基本建设项目的绩效监督和管理工作。</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6）负责提出本县公路、水路固定资产投资规模和方向、财政性资金安排意见。按照规定权限审核、核准国家、自治区和林芝市规划内及年度计划规模内固定资产投资项目。贯彻执行公路、水路有关规费政策，提出有关财政、土地价格等政策建议。</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（7）负责公路、水路行业的安全生产监督管理和应急处置工作。负责水上交通管制、船舶及相关水上设施检验、救助打捞及危险品运输监督管理等工作。依法参与事故调查处理工作。</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（8）统筹协调和监督指导交通运输综合行政执法和队伍建设有关工作。指导检查和监督考核本县农村公路的管理、维护和执法。</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9）贯彻执行经营性机动车营运安全标准以及机动车废报政策和标准，监督指导营运车辆综合性能监测管理。贯彻执行渔业船舶检验地方性法规草案和有关政策、标准，承担本县渔业船舶检验监督管理和行业指导等工作。</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（10）负责全县农村公路路网运行监测和协调，按规定组织协调国家重点物资和紧急客货运输。承担国防动员交通战备有关工作。</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（11）承担综合交通运输统计工作，监测分析交通运输运行情况，发布有关信息。</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（12）指导全县公路、水路行业环境保护和节能减排工作。</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（13）协调邮政相关工作。</w:t>
      </w:r>
    </w:p>
    <w:p>
      <w:pPr>
        <w:ind w:firstLine="640" w:firstLineChars="200"/>
        <w:rPr>
          <w:rFonts w:hint="eastAsia" w:ascii="黑体" w:hAnsi="黑体" w:eastAsia="黑体"/>
          <w:sz w:val="32"/>
          <w:szCs w:val="32"/>
          <w:lang w:val="en-US" w:eastAsia="zh-CN"/>
        </w:rPr>
      </w:pPr>
      <w:r>
        <w:rPr>
          <w:rFonts w:hint="eastAsia" w:ascii="仿宋" w:hAnsi="仿宋" w:eastAsia="仿宋"/>
          <w:sz w:val="32"/>
          <w:szCs w:val="32"/>
          <w:lang w:val="en-US" w:eastAsia="zh-CN"/>
        </w:rPr>
        <w:t>（14）完成县委、政府及上级相关部门交办的其他任务。</w:t>
      </w:r>
    </w:p>
    <w:p>
      <w:pPr>
        <w:rPr>
          <w:rFonts w:hint="eastAsia" w:ascii="黑体" w:hAnsi="黑体" w:eastAsia="黑体"/>
          <w:sz w:val="32"/>
          <w:szCs w:val="32"/>
          <w:lang w:eastAsia="zh-CN"/>
        </w:rPr>
      </w:pPr>
      <w:r>
        <w:rPr>
          <w:rFonts w:hint="eastAsia" w:ascii="黑体" w:hAnsi="黑体" w:eastAsia="黑体"/>
          <w:sz w:val="32"/>
          <w:szCs w:val="32"/>
          <w:lang w:eastAsia="zh-CN"/>
        </w:rPr>
        <w:t>二</w:t>
      </w:r>
      <w:r>
        <w:rPr>
          <w:rFonts w:hint="eastAsia" w:ascii="黑体" w:hAnsi="黑体" w:eastAsia="黑体"/>
          <w:sz w:val="32"/>
          <w:szCs w:val="32"/>
        </w:rPr>
        <w:t>、部门</w:t>
      </w:r>
      <w:r>
        <w:rPr>
          <w:rFonts w:hint="eastAsia" w:ascii="黑体" w:hAnsi="黑体" w:eastAsia="黑体"/>
          <w:sz w:val="32"/>
          <w:szCs w:val="32"/>
          <w:lang w:eastAsia="zh-CN"/>
        </w:rPr>
        <w:t>机构设置情况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工布江达县交通局为一级预算单位，内设工布江达县交通运输综合执法队1个机构，为2024年预算编制范围内。</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pStyle w:val="2"/>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工布江达县交通运输局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pStyle w:val="2"/>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工布江达县交通局2024年度部门预算数据分析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工布江达县交通局收支总预算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5759.41</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1536.47</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4222.94</w:t>
      </w:r>
      <w:r>
        <w:rPr>
          <w:rFonts w:hint="eastAsia" w:ascii="仿宋" w:hAnsi="仿宋" w:eastAsia="仿宋"/>
          <w:sz w:val="32"/>
          <w:szCs w:val="32"/>
          <w:lang w:val="en-US" w:eastAsia="zh-CN"/>
        </w:rPr>
        <w:t>万元</w:t>
      </w:r>
      <w:r>
        <w:rPr>
          <w:rFonts w:hint="eastAsia" w:ascii="仿宋" w:hAnsi="仿宋" w:eastAsia="仿宋"/>
          <w:sz w:val="32"/>
          <w:szCs w:val="32"/>
        </w:rPr>
        <w:t>；支出包括：社会保障和就业支出</w:t>
      </w:r>
      <w:r>
        <w:rPr>
          <w:rFonts w:hint="eastAsia" w:ascii="仿宋" w:hAnsi="仿宋" w:eastAsia="仿宋"/>
          <w:sz w:val="32"/>
          <w:szCs w:val="32"/>
          <w:u w:val="single"/>
          <w:lang w:val="en-US" w:eastAsia="zh-CN"/>
        </w:rPr>
        <w:t>38.49</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21.63</w:t>
      </w:r>
      <w:r>
        <w:rPr>
          <w:rFonts w:hint="eastAsia" w:ascii="仿宋" w:hAnsi="仿宋" w:eastAsia="仿宋"/>
          <w:sz w:val="32"/>
          <w:szCs w:val="32"/>
          <w:lang w:val="en-US" w:eastAsia="zh-CN"/>
        </w:rPr>
        <w:t>万元</w:t>
      </w:r>
      <w:r>
        <w:rPr>
          <w:rFonts w:hint="eastAsia" w:ascii="仿宋" w:hAnsi="仿宋" w:eastAsia="仿宋"/>
          <w:sz w:val="32"/>
          <w:szCs w:val="32"/>
        </w:rPr>
        <w:t>、交通运输支出</w:t>
      </w:r>
      <w:r>
        <w:rPr>
          <w:rFonts w:hint="eastAsia" w:ascii="仿宋" w:hAnsi="仿宋" w:eastAsia="仿宋"/>
          <w:sz w:val="32"/>
          <w:szCs w:val="32"/>
          <w:u w:val="single"/>
          <w:lang w:val="en-US" w:eastAsia="zh-CN"/>
        </w:rPr>
        <w:t>5672.53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26.76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5759.41</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181110.96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交通运输项目支出</w:t>
      </w:r>
      <w:r>
        <w:rPr>
          <w:rFonts w:hint="eastAsia" w:ascii="仿宋" w:hAnsi="仿宋" w:eastAsia="仿宋"/>
          <w:sz w:val="32"/>
          <w:szCs w:val="32"/>
        </w:rPr>
        <w:t>收入</w:t>
      </w:r>
      <w:r>
        <w:rPr>
          <w:rFonts w:hint="eastAsia" w:ascii="仿宋" w:hAnsi="仿宋" w:eastAsia="仿宋"/>
          <w:sz w:val="32"/>
          <w:szCs w:val="32"/>
          <w:lang w:eastAsia="zh-CN"/>
        </w:rPr>
        <w:t>减少</w:t>
      </w:r>
      <w:r>
        <w:rPr>
          <w:rFonts w:ascii="仿宋" w:hAnsi="仿宋" w:eastAsia="仿宋"/>
          <w:sz w:val="32"/>
          <w:szCs w:val="32"/>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4222.94</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73.32</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1536.47</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26.68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5759.41</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181110.96</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交通运输</w:t>
      </w:r>
      <w:r>
        <w:rPr>
          <w:rFonts w:hint="eastAsia" w:ascii="仿宋" w:hAnsi="仿宋" w:eastAsia="仿宋"/>
          <w:sz w:val="32"/>
          <w:szCs w:val="32"/>
          <w:u w:val="none"/>
        </w:rPr>
        <w:t>项目支出</w:t>
      </w:r>
      <w:r>
        <w:rPr>
          <w:rFonts w:hint="eastAsia" w:ascii="仿宋" w:hAnsi="仿宋" w:eastAsia="仿宋"/>
          <w:sz w:val="32"/>
          <w:szCs w:val="32"/>
          <w:u w:val="none"/>
          <w:lang w:eastAsia="zh-CN"/>
        </w:rPr>
        <w:t>减少</w:t>
      </w:r>
      <w:r>
        <w:rPr>
          <w:rFonts w:hint="eastAsia" w:ascii="仿宋" w:hAnsi="仿宋" w:eastAsia="仿宋"/>
          <w:sz w:val="32"/>
          <w:szCs w:val="32"/>
          <w:u w:val="none"/>
        </w:rPr>
        <w:t>。其中：基本支出</w:t>
      </w:r>
      <w:r>
        <w:rPr>
          <w:rFonts w:hint="eastAsia" w:ascii="仿宋" w:hAnsi="仿宋" w:eastAsia="仿宋"/>
          <w:sz w:val="32"/>
          <w:szCs w:val="32"/>
          <w:u w:val="single"/>
          <w:lang w:val="en-US" w:eastAsia="zh-CN"/>
        </w:rPr>
        <w:t>346.74</w:t>
      </w:r>
      <w:r>
        <w:rPr>
          <w:rFonts w:hint="eastAsia" w:ascii="仿宋" w:hAnsi="仿宋" w:eastAsia="仿宋"/>
          <w:sz w:val="32"/>
          <w:szCs w:val="32"/>
          <w:u w:val="none"/>
        </w:rPr>
        <w:t xml:space="preserve"> 万元，占 </w:t>
      </w:r>
      <w:r>
        <w:rPr>
          <w:rFonts w:hint="eastAsia" w:ascii="仿宋" w:hAnsi="仿宋" w:eastAsia="仿宋"/>
          <w:sz w:val="32"/>
          <w:szCs w:val="32"/>
          <w:u w:val="single"/>
          <w:lang w:val="en-US" w:eastAsia="zh-CN"/>
        </w:rPr>
        <w:t>6.02</w:t>
      </w:r>
      <w:r>
        <w:rPr>
          <w:rFonts w:hint="eastAsia" w:ascii="仿宋" w:hAnsi="仿宋" w:eastAsia="仿宋"/>
          <w:sz w:val="32"/>
          <w:szCs w:val="32"/>
          <w:u w:val="none"/>
        </w:rPr>
        <w:t xml:space="preserve"> %；项目支出 </w:t>
      </w:r>
      <w:r>
        <w:rPr>
          <w:rFonts w:hint="eastAsia" w:ascii="仿宋" w:hAnsi="仿宋" w:eastAsia="仿宋"/>
          <w:sz w:val="32"/>
          <w:szCs w:val="32"/>
          <w:u w:val="single"/>
          <w:lang w:val="en-US" w:eastAsia="zh-CN"/>
        </w:rPr>
        <w:t>5412.67</w:t>
      </w:r>
      <w:r>
        <w:rPr>
          <w:rFonts w:hint="eastAsia" w:ascii="仿宋" w:hAnsi="仿宋" w:eastAsia="仿宋"/>
          <w:sz w:val="32"/>
          <w:szCs w:val="32"/>
          <w:u w:val="single"/>
        </w:rPr>
        <w:t xml:space="preserve"> </w:t>
      </w:r>
      <w:r>
        <w:rPr>
          <w:rFonts w:hint="eastAsia" w:ascii="仿宋" w:hAnsi="仿宋" w:eastAsia="仿宋"/>
          <w:sz w:val="32"/>
          <w:szCs w:val="32"/>
          <w:u w:val="none"/>
        </w:rPr>
        <w:t>万元，占</w:t>
      </w:r>
      <w:r>
        <w:rPr>
          <w:rFonts w:hint="eastAsia" w:ascii="仿宋" w:hAnsi="仿宋" w:eastAsia="仿宋"/>
          <w:sz w:val="32"/>
          <w:szCs w:val="32"/>
          <w:u w:val="single"/>
          <w:lang w:val="en-US" w:eastAsia="zh-CN"/>
        </w:rPr>
        <w:t>93.98</w:t>
      </w:r>
      <w:r>
        <w:rPr>
          <w:rFonts w:hint="eastAsia" w:ascii="仿宋" w:hAnsi="仿宋" w:eastAsia="仿宋"/>
          <w:sz w:val="32"/>
          <w:szCs w:val="32"/>
          <w:u w:val="none"/>
        </w:rPr>
        <w:t xml:space="preserve"> %。</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5759.41</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181110.96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一般公共预算拨款收入</w:t>
      </w:r>
      <w:r>
        <w:rPr>
          <w:rFonts w:hint="eastAsia" w:ascii="仿宋" w:hAnsi="仿宋" w:eastAsia="仿宋"/>
          <w:sz w:val="32"/>
          <w:szCs w:val="32"/>
          <w:lang w:eastAsia="zh-CN"/>
        </w:rPr>
        <w:t>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1536.47</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4222.94</w:t>
      </w:r>
      <w:r>
        <w:rPr>
          <w:rFonts w:hint="eastAsia" w:ascii="仿宋" w:hAnsi="仿宋" w:eastAsia="仿宋"/>
          <w:sz w:val="32"/>
          <w:szCs w:val="32"/>
        </w:rPr>
        <w:t>万元；支出包括：社会保障和就业支出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38.49</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21.63</w:t>
      </w:r>
      <w:r>
        <w:rPr>
          <w:rFonts w:hint="eastAsia" w:ascii="仿宋" w:hAnsi="仿宋" w:eastAsia="仿宋"/>
          <w:sz w:val="32"/>
          <w:szCs w:val="32"/>
        </w:rPr>
        <w:t>万元、</w:t>
      </w:r>
      <w:r>
        <w:rPr>
          <w:rFonts w:hint="eastAsia" w:ascii="仿宋" w:hAnsi="仿宋" w:eastAsia="仿宋"/>
          <w:sz w:val="32"/>
          <w:szCs w:val="32"/>
          <w:lang w:eastAsia="zh-CN"/>
        </w:rPr>
        <w:t>交通运输支出</w:t>
      </w:r>
      <w:r>
        <w:rPr>
          <w:rFonts w:hint="eastAsia" w:ascii="仿宋" w:hAnsi="仿宋" w:eastAsia="仿宋"/>
          <w:sz w:val="32"/>
          <w:szCs w:val="32"/>
          <w:u w:val="single"/>
          <w:lang w:val="en-US" w:eastAsia="zh-CN"/>
        </w:rPr>
        <w:t>5672.53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26.76</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5759.41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ascii="仿宋" w:hAnsi="仿宋" w:eastAsia="仿宋"/>
          <w:sz w:val="32"/>
          <w:szCs w:val="32"/>
        </w:rPr>
        <w:t>增加</w:t>
      </w:r>
      <w:r>
        <w:rPr>
          <w:rFonts w:hint="eastAsia" w:ascii="仿宋" w:hAnsi="仿宋" w:eastAsia="仿宋"/>
          <w:sz w:val="32"/>
          <w:szCs w:val="32"/>
          <w:u w:val="single"/>
          <w:lang w:val="en-US" w:eastAsia="zh-CN"/>
        </w:rPr>
        <w:t>1673.43</w:t>
      </w:r>
      <w:r>
        <w:rPr>
          <w:rFonts w:hint="eastAsia" w:ascii="仿宋" w:hAnsi="仿宋" w:eastAsia="仿宋"/>
          <w:sz w:val="32"/>
          <w:szCs w:val="32"/>
        </w:rPr>
        <w:t>万元，主要原因：</w:t>
      </w:r>
      <w:r>
        <w:rPr>
          <w:rFonts w:hint="eastAsia" w:ascii="仿宋" w:hAnsi="仿宋" w:eastAsia="仿宋"/>
          <w:sz w:val="32"/>
          <w:szCs w:val="32"/>
          <w:u w:val="none"/>
        </w:rPr>
        <w:t>交通运输支出</w:t>
      </w:r>
      <w:r>
        <w:rPr>
          <w:rFonts w:hint="eastAsia" w:ascii="仿宋" w:hAnsi="仿宋" w:eastAsia="仿宋"/>
          <w:sz w:val="32"/>
          <w:szCs w:val="32"/>
          <w:u w:val="none"/>
          <w:lang w:eastAsia="zh-CN"/>
        </w:rPr>
        <w:t>比上一年有所增加，导致</w:t>
      </w:r>
      <w:r>
        <w:rPr>
          <w:rFonts w:hint="eastAsia" w:ascii="仿宋" w:hAnsi="仿宋" w:eastAsia="仿宋"/>
          <w:sz w:val="32"/>
          <w:szCs w:val="32"/>
          <w:u w:val="none"/>
        </w:rPr>
        <w:t>支出预算</w:t>
      </w:r>
      <w:r>
        <w:rPr>
          <w:rFonts w:hint="eastAsia" w:ascii="仿宋" w:hAnsi="仿宋" w:eastAsia="仿宋"/>
          <w:sz w:val="32"/>
          <w:szCs w:val="32"/>
          <w:u w:val="none"/>
          <w:lang w:eastAsia="zh-CN"/>
        </w:rPr>
        <w:t>比上一年有所增加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5759.41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38.49</w:t>
      </w:r>
      <w:r>
        <w:rPr>
          <w:rFonts w:hint="eastAsia" w:ascii="仿宋" w:hAnsi="仿宋" w:eastAsia="仿宋"/>
          <w:sz w:val="32"/>
          <w:szCs w:val="32"/>
        </w:rPr>
        <w:t>万元，占</w:t>
      </w:r>
      <w:r>
        <w:rPr>
          <w:rFonts w:hint="eastAsia" w:ascii="仿宋" w:hAnsi="仿宋" w:eastAsia="仿宋"/>
          <w:sz w:val="32"/>
          <w:szCs w:val="32"/>
          <w:u w:val="single"/>
          <w:lang w:val="en-US" w:eastAsia="zh-CN"/>
        </w:rPr>
        <w:t>0.67</w:t>
      </w:r>
      <w:r>
        <w:rPr>
          <w:rFonts w:hint="eastAsia" w:ascii="仿宋" w:hAnsi="仿宋" w:eastAsia="仿宋"/>
          <w:sz w:val="32"/>
          <w:szCs w:val="32"/>
        </w:rPr>
        <w:t>%；卫生健康支出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21.63</w:t>
      </w:r>
      <w:r>
        <w:rPr>
          <w:rFonts w:hint="eastAsia" w:ascii="仿宋" w:hAnsi="仿宋" w:eastAsia="仿宋"/>
          <w:sz w:val="32"/>
          <w:szCs w:val="32"/>
        </w:rPr>
        <w:t>万元，占</w:t>
      </w:r>
      <w:r>
        <w:rPr>
          <w:rFonts w:hint="eastAsia" w:ascii="仿宋" w:hAnsi="仿宋" w:eastAsia="仿宋"/>
          <w:sz w:val="32"/>
          <w:szCs w:val="32"/>
          <w:u w:val="single"/>
          <w:lang w:val="en-US" w:eastAsia="zh-CN"/>
        </w:rPr>
        <w:t>0.38</w:t>
      </w:r>
      <w:r>
        <w:rPr>
          <w:rFonts w:hint="eastAsia" w:ascii="仿宋" w:hAnsi="仿宋" w:eastAsia="仿宋"/>
          <w:sz w:val="32"/>
          <w:szCs w:val="32"/>
        </w:rPr>
        <w:t>%；交通运输支出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5672.53</w:t>
      </w:r>
      <w:r>
        <w:rPr>
          <w:rFonts w:hint="eastAsia" w:ascii="仿宋" w:hAnsi="仿宋" w:eastAsia="仿宋"/>
          <w:sz w:val="32"/>
          <w:szCs w:val="32"/>
        </w:rPr>
        <w:t>万元，占</w:t>
      </w:r>
      <w:r>
        <w:rPr>
          <w:rFonts w:hint="eastAsia" w:ascii="仿宋" w:hAnsi="仿宋" w:eastAsia="仿宋"/>
          <w:sz w:val="32"/>
          <w:szCs w:val="32"/>
          <w:u w:val="single"/>
          <w:lang w:val="en-US" w:eastAsia="zh-CN"/>
        </w:rPr>
        <w:t>98.49</w:t>
      </w:r>
      <w:r>
        <w:rPr>
          <w:rFonts w:hint="eastAsia" w:ascii="仿宋" w:hAnsi="仿宋" w:eastAsia="仿宋"/>
          <w:sz w:val="32"/>
          <w:szCs w:val="32"/>
        </w:rPr>
        <w:t>%</w:t>
      </w:r>
      <w:r>
        <w:rPr>
          <w:rFonts w:hint="eastAsia" w:ascii="仿宋" w:hAnsi="仿宋" w:eastAsia="仿宋"/>
          <w:sz w:val="32"/>
          <w:szCs w:val="32"/>
          <w:lang w:eastAsia="zh-CN"/>
        </w:rPr>
        <w:t>，住房保障支出</w:t>
      </w:r>
      <w:r>
        <w:rPr>
          <w:rFonts w:hint="eastAsia" w:ascii="仿宋" w:hAnsi="仿宋" w:eastAsia="仿宋"/>
          <w:sz w:val="32"/>
          <w:szCs w:val="32"/>
          <w:u w:val="single"/>
          <w:lang w:val="en-US" w:eastAsia="zh-CN"/>
        </w:rPr>
        <w:t>26.76</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0.46</w:t>
      </w:r>
      <w:r>
        <w:rPr>
          <w:rFonts w:hint="eastAsia" w:ascii="仿宋" w:hAnsi="仿宋" w:eastAsia="仿宋"/>
          <w:sz w:val="32"/>
          <w:szCs w:val="32"/>
          <w:lang w:val="en-US"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1.社会保障和就业支出（类）财政对基本养老保险基金的补助（款）财政对其他基本养老保险基金的补助（项）预算数为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38.17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6.13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19.123</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w:t>
      </w:r>
      <w:r>
        <w:rPr>
          <w:rFonts w:hint="eastAsia" w:ascii="仿宋" w:hAnsi="仿宋" w:eastAsia="仿宋"/>
          <w:sz w:val="32"/>
          <w:szCs w:val="32"/>
        </w:rPr>
        <w:t>财政对其他基本养老保险基金的补助</w:t>
      </w:r>
      <w:r>
        <w:rPr>
          <w:rFonts w:hint="eastAsia" w:ascii="仿宋" w:hAnsi="仿宋" w:eastAsia="仿宋"/>
          <w:sz w:val="32"/>
          <w:szCs w:val="32"/>
          <w:lang w:val="en-US" w:eastAsia="zh-CN"/>
        </w:rPr>
        <w:t>比上一年有所增加</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2.社会保障和就业支出（类）财政对其他社会保险基金的补助（款）财政对失业保险基金的补助（项）预算数为</w:t>
      </w:r>
      <w:r>
        <w:rPr>
          <w:rFonts w:hint="eastAsia" w:ascii="仿宋" w:hAnsi="仿宋" w:eastAsia="仿宋"/>
          <w:sz w:val="32"/>
          <w:szCs w:val="32"/>
          <w:u w:val="single"/>
          <w:lang w:val="en-US" w:eastAsia="zh-CN"/>
        </w:rPr>
        <w:t>0.08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0.04</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2024年财政对失业保险基金的补助增加。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cs="Times New Roman"/>
          <w:b w:val="0"/>
          <w:bCs w:val="0"/>
          <w:kern w:val="2"/>
          <w:sz w:val="32"/>
          <w:szCs w:val="32"/>
          <w:lang w:val="en-US" w:eastAsia="zh-CN" w:bidi="ar-SA"/>
        </w:rPr>
        <w:t>3.</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lang w:val="en-US" w:eastAsia="zh-CN"/>
        </w:rPr>
        <w:t>0.24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14.29</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2024年财政对工伤保险基金的补助增加。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cs="Times New Roman"/>
          <w:b w:val="0"/>
          <w:bCs w:val="0"/>
          <w:kern w:val="2"/>
          <w:sz w:val="32"/>
          <w:szCs w:val="32"/>
          <w:lang w:val="en-US" w:eastAsia="zh-CN" w:bidi="ar-SA"/>
        </w:rPr>
        <w:t>4.</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4.46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1.13</w:t>
      </w:r>
      <w:r>
        <w:rPr>
          <w:rFonts w:hint="eastAsia" w:ascii="仿宋" w:hAnsi="仿宋" w:eastAsia="仿宋"/>
          <w:sz w:val="32"/>
          <w:szCs w:val="32"/>
        </w:rPr>
        <w:t>%。主要是</w:t>
      </w:r>
      <w:r>
        <w:rPr>
          <w:rFonts w:hint="eastAsia" w:ascii="仿宋" w:hAnsi="仿宋" w:eastAsia="仿宋"/>
          <w:sz w:val="32"/>
          <w:szCs w:val="32"/>
          <w:lang w:val="en-US" w:eastAsia="zh-CN"/>
        </w:rPr>
        <w:t>2024年公务员医疗补助增加。</w:t>
      </w:r>
    </w:p>
    <w:p>
      <w:pPr>
        <w:ind w:firstLine="640" w:firstLineChars="200"/>
        <w:rPr>
          <w:rFonts w:hint="eastAsia" w:ascii="仿宋" w:hAnsi="仿宋" w:eastAsia="仿宋"/>
          <w:sz w:val="32"/>
          <w:szCs w:val="32"/>
          <w:lang w:val="en-US" w:eastAsia="zh-CN"/>
        </w:rPr>
      </w:pPr>
      <w:r>
        <w:rPr>
          <w:rFonts w:hint="eastAsia" w:ascii="仿宋" w:hAnsi="仿宋" w:eastAsia="仿宋" w:cs="Times New Roman"/>
          <w:b w:val="0"/>
          <w:bCs w:val="0"/>
          <w:kern w:val="2"/>
          <w:sz w:val="32"/>
          <w:szCs w:val="32"/>
          <w:lang w:val="en-US" w:eastAsia="zh-CN" w:bidi="ar-SA"/>
        </w:rPr>
        <w:t>5.</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17.17</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11.35</w:t>
      </w:r>
      <w:r>
        <w:rPr>
          <w:rFonts w:hint="eastAsia" w:ascii="仿宋" w:hAnsi="仿宋" w:eastAsia="仿宋"/>
          <w:sz w:val="32"/>
          <w:szCs w:val="32"/>
        </w:rPr>
        <w:t>%。主要是</w:t>
      </w:r>
      <w:r>
        <w:rPr>
          <w:rFonts w:hint="eastAsia" w:ascii="仿宋" w:hAnsi="仿宋" w:eastAsia="仿宋"/>
          <w:sz w:val="32"/>
          <w:szCs w:val="32"/>
          <w:lang w:val="en-US" w:eastAsia="zh-CN"/>
        </w:rPr>
        <w:t>2024年财政对职工基本医疗保险基金的补助增加。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cs="Times New Roman"/>
          <w:b w:val="0"/>
          <w:bCs w:val="0"/>
          <w:kern w:val="2"/>
          <w:sz w:val="32"/>
          <w:szCs w:val="32"/>
          <w:lang w:val="en-US" w:eastAsia="zh-CN" w:bidi="ar-SA"/>
        </w:rPr>
        <w:t>6.</w:t>
      </w:r>
      <w:r>
        <w:rPr>
          <w:rFonts w:hint="eastAsia" w:ascii="仿宋" w:hAnsi="仿宋" w:eastAsia="仿宋"/>
          <w:sz w:val="32"/>
          <w:szCs w:val="32"/>
        </w:rPr>
        <w:t>交通运输支出（类）公路水路运输（款）其他公路水路运输支出（项）预算数为</w:t>
      </w:r>
      <w:r>
        <w:rPr>
          <w:rFonts w:hint="eastAsia" w:ascii="仿宋" w:hAnsi="仿宋" w:eastAsia="仿宋"/>
          <w:sz w:val="32"/>
          <w:szCs w:val="32"/>
          <w:u w:val="single"/>
          <w:lang w:val="en-US" w:eastAsia="zh-CN"/>
        </w:rPr>
        <w:t>1246.82</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345.31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38.3</w:t>
      </w:r>
      <w:r>
        <w:rPr>
          <w:rFonts w:hint="eastAsia" w:ascii="仿宋" w:hAnsi="仿宋" w:eastAsia="仿宋"/>
          <w:sz w:val="32"/>
          <w:szCs w:val="32"/>
        </w:rPr>
        <w:t>%。主要是</w:t>
      </w:r>
      <w:r>
        <w:rPr>
          <w:rFonts w:hint="eastAsia" w:ascii="仿宋" w:hAnsi="仿宋" w:eastAsia="仿宋"/>
          <w:sz w:val="32"/>
          <w:szCs w:val="32"/>
          <w:lang w:val="en-US" w:eastAsia="zh-CN"/>
        </w:rPr>
        <w:t>2024年其他公路水路运输支出增加。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7.</w:t>
      </w:r>
      <w:r>
        <w:rPr>
          <w:rFonts w:hint="eastAsia" w:ascii="仿宋" w:hAnsi="仿宋" w:eastAsia="仿宋"/>
          <w:sz w:val="32"/>
          <w:szCs w:val="32"/>
        </w:rPr>
        <w:t>交通运输支出（类）公路水路运输（款）公路养护（项）预算数为</w:t>
      </w:r>
      <w:r>
        <w:rPr>
          <w:rFonts w:hint="eastAsia" w:ascii="仿宋" w:hAnsi="仿宋" w:eastAsia="仿宋"/>
          <w:sz w:val="32"/>
          <w:szCs w:val="32"/>
          <w:u w:val="single"/>
          <w:lang w:val="en-US" w:eastAsia="zh-CN"/>
        </w:rPr>
        <w:t>1208.45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448.24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58.96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2024年公路养护增加。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8.</w:t>
      </w:r>
      <w:r>
        <w:rPr>
          <w:rFonts w:hint="eastAsia" w:ascii="仿宋" w:hAnsi="仿宋" w:eastAsia="仿宋"/>
          <w:sz w:val="32"/>
          <w:szCs w:val="32"/>
        </w:rPr>
        <w:t>交通运输支出（类）公路水路运输（款）行政运行（项）预算数为</w:t>
      </w:r>
      <w:r>
        <w:rPr>
          <w:rFonts w:hint="eastAsia" w:ascii="仿宋" w:hAnsi="仿宋" w:eastAsia="仿宋"/>
          <w:sz w:val="32"/>
          <w:szCs w:val="32"/>
          <w:u w:val="single"/>
          <w:lang w:val="en-US" w:eastAsia="zh-CN"/>
        </w:rPr>
        <w:t>259.86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2024年行政运行增加。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9.</w:t>
      </w:r>
      <w:r>
        <w:rPr>
          <w:rFonts w:hint="eastAsia" w:ascii="仿宋" w:hAnsi="仿宋" w:eastAsia="仿宋"/>
          <w:sz w:val="32"/>
          <w:szCs w:val="32"/>
        </w:rPr>
        <w:t>交通运输支出（类）公路水路运输（款）公路建设（项）预算数为</w:t>
      </w:r>
      <w:r>
        <w:rPr>
          <w:rFonts w:hint="eastAsia" w:ascii="仿宋" w:hAnsi="仿宋" w:eastAsia="仿宋"/>
          <w:sz w:val="32"/>
          <w:szCs w:val="32"/>
          <w:u w:val="single"/>
          <w:lang w:val="en-US" w:eastAsia="zh-CN"/>
        </w:rPr>
        <w:t>1743.46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2024年行政运行增加。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10.</w:t>
      </w:r>
      <w:r>
        <w:rPr>
          <w:rFonts w:hint="eastAsia" w:ascii="仿宋" w:hAnsi="仿宋" w:eastAsia="仿宋"/>
          <w:sz w:val="32"/>
          <w:szCs w:val="32"/>
        </w:rPr>
        <w:t>交通运输支出（类）车辆购置税支出（款）车辆购置税用于公路等基础设施建设支出（项）预算数为</w:t>
      </w:r>
      <w:r>
        <w:rPr>
          <w:rFonts w:hint="eastAsia" w:ascii="仿宋" w:hAnsi="仿宋" w:eastAsia="仿宋"/>
          <w:sz w:val="32"/>
          <w:szCs w:val="32"/>
          <w:u w:val="single"/>
          <w:lang w:val="en-US" w:eastAsia="zh-CN"/>
        </w:rPr>
        <w:t>1118.94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962.03</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46.23</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2024年车辆购置税用于公路等基础设施建设支出减少。</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11.</w:t>
      </w:r>
      <w:r>
        <w:rPr>
          <w:rFonts w:hint="eastAsia" w:ascii="仿宋" w:hAnsi="仿宋" w:eastAsia="仿宋"/>
          <w:sz w:val="32"/>
          <w:szCs w:val="32"/>
        </w:rPr>
        <w:t>交通运输支出（类）其他交通运输支出（款）其他交通运输支出（项）预算数为</w:t>
      </w:r>
      <w:r>
        <w:rPr>
          <w:rFonts w:hint="eastAsia" w:ascii="仿宋" w:hAnsi="仿宋" w:eastAsia="仿宋"/>
          <w:sz w:val="32"/>
          <w:szCs w:val="32"/>
          <w:u w:val="single"/>
          <w:lang w:val="en-US" w:eastAsia="zh-CN"/>
        </w:rPr>
        <w:t>95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2024年其他交通运输支出增加。</w:t>
      </w:r>
    </w:p>
    <w:p>
      <w:pPr>
        <w:ind w:firstLine="640" w:firstLineChars="200"/>
        <w:rPr>
          <w:rFonts w:hint="default"/>
          <w:lang w:val="en-US" w:eastAsia="zh-CN"/>
        </w:rPr>
      </w:pPr>
      <w:r>
        <w:rPr>
          <w:rFonts w:hint="eastAsia" w:ascii="仿宋" w:hAnsi="仿宋" w:eastAsia="仿宋"/>
          <w:sz w:val="32"/>
          <w:szCs w:val="32"/>
          <w:lang w:val="en-US" w:eastAsia="zh-CN"/>
        </w:rPr>
        <w:t>12.</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lang w:val="en-US" w:eastAsia="zh-CN"/>
        </w:rPr>
        <w:t>26.76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0.31</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1.17</w:t>
      </w:r>
      <w:r>
        <w:rPr>
          <w:rFonts w:hint="eastAsia" w:ascii="仿宋" w:hAnsi="仿宋" w:eastAsia="仿宋"/>
          <w:sz w:val="32"/>
          <w:szCs w:val="32"/>
        </w:rPr>
        <w:t xml:space="preserve"> %。主要是</w:t>
      </w:r>
      <w:r>
        <w:rPr>
          <w:rFonts w:hint="eastAsia" w:ascii="仿宋" w:hAnsi="仿宋" w:eastAsia="仿宋"/>
          <w:sz w:val="32"/>
          <w:szCs w:val="32"/>
          <w:lang w:val="en-US" w:eastAsia="zh-CN"/>
        </w:rPr>
        <w:t>2024年住房公积金增加。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346.74</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324.15</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220.39</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49</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154.44</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16.95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38.17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17.17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4.46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0.32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0.08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0.24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26.76</w:t>
      </w:r>
      <w:r>
        <w:rPr>
          <w:rFonts w:hint="eastAsia" w:ascii="仿宋" w:hAnsi="仿宋" w:eastAsia="仿宋"/>
          <w:sz w:val="32"/>
          <w:szCs w:val="32"/>
          <w:lang w:val="en-US" w:eastAsia="zh-CN"/>
        </w:rPr>
        <w:t>万元</w:t>
      </w:r>
      <w:r>
        <w:rPr>
          <w:rFonts w:hint="eastAsia" w:ascii="仿宋" w:hAnsi="仿宋" w:eastAsia="仿宋"/>
          <w:sz w:val="32"/>
          <w:szCs w:val="32"/>
        </w:rPr>
        <w:t>、其他工资福利支出</w:t>
      </w:r>
      <w:r>
        <w:rPr>
          <w:rFonts w:hint="eastAsia" w:ascii="仿宋" w:hAnsi="仿宋" w:eastAsia="仿宋"/>
          <w:sz w:val="32"/>
          <w:szCs w:val="32"/>
          <w:u w:val="single"/>
          <w:lang w:val="en-US" w:eastAsia="zh-CN"/>
        </w:rPr>
        <w:t>16.88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22.59</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lang w:val="en-US" w:eastAsia="zh-CN"/>
        </w:rPr>
        <w:t>22.59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1.8</w:t>
      </w:r>
      <w:r>
        <w:rPr>
          <w:rFonts w:hint="eastAsia" w:ascii="仿宋" w:hAnsi="仿宋" w:eastAsia="仿宋"/>
          <w:sz w:val="32"/>
          <w:szCs w:val="32"/>
          <w:lang w:val="en-US" w:eastAsia="zh-CN"/>
        </w:rPr>
        <w:t>万元、</w:t>
      </w:r>
      <w:r>
        <w:rPr>
          <w:rFonts w:ascii="仿宋" w:hAnsi="仿宋" w:eastAsia="仿宋"/>
          <w:sz w:val="32"/>
          <w:szCs w:val="32"/>
        </w:rPr>
        <w:t>邮电费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4.59</w:t>
      </w:r>
      <w:r>
        <w:rPr>
          <w:rFonts w:hint="eastAsia" w:ascii="仿宋" w:hAnsi="仿宋" w:eastAsia="仿宋"/>
          <w:sz w:val="32"/>
          <w:szCs w:val="32"/>
          <w:lang w:val="en-US" w:eastAsia="zh-CN"/>
        </w:rPr>
        <w:t>万元</w:t>
      </w:r>
      <w:r>
        <w:rPr>
          <w:rFonts w:hint="eastAsia" w:ascii="仿宋" w:hAnsi="仿宋" w:eastAsia="仿宋"/>
          <w:sz w:val="32"/>
          <w:szCs w:val="32"/>
        </w:rPr>
        <w:t>、福利费</w:t>
      </w:r>
      <w:r>
        <w:rPr>
          <w:rFonts w:hint="eastAsia" w:ascii="仿宋" w:hAnsi="仿宋" w:eastAsia="仿宋"/>
          <w:sz w:val="32"/>
          <w:szCs w:val="32"/>
          <w:u w:val="single"/>
          <w:lang w:val="en-US" w:eastAsia="zh-CN"/>
        </w:rPr>
        <w:t>0.07</w:t>
      </w:r>
      <w:r>
        <w:rPr>
          <w:rFonts w:hint="eastAsia" w:ascii="仿宋" w:hAnsi="仿宋" w:eastAsia="仿宋"/>
          <w:sz w:val="32"/>
          <w:szCs w:val="32"/>
          <w:lang w:val="en-US" w:eastAsia="zh-CN"/>
        </w:rPr>
        <w:t>万元、公务用车运行维护费</w:t>
      </w:r>
      <w:r>
        <w:rPr>
          <w:rFonts w:hint="eastAsia" w:ascii="仿宋" w:hAnsi="仿宋" w:eastAsia="仿宋"/>
          <w:sz w:val="32"/>
          <w:szCs w:val="32"/>
          <w:u w:val="single"/>
          <w:lang w:val="en-US" w:eastAsia="zh-CN"/>
        </w:rPr>
        <w:t>3.9</w:t>
      </w:r>
      <w:r>
        <w:rPr>
          <w:rFonts w:hint="eastAsia" w:ascii="仿宋" w:hAnsi="仿宋" w:eastAsia="仿宋"/>
          <w:sz w:val="32"/>
          <w:szCs w:val="32"/>
          <w:lang w:val="en-US" w:eastAsia="zh-CN"/>
        </w:rPr>
        <w:t>万元、其他商品和服务支出</w:t>
      </w:r>
      <w:r>
        <w:rPr>
          <w:rFonts w:hint="eastAsia" w:ascii="仿宋" w:hAnsi="仿宋" w:eastAsia="仿宋"/>
          <w:sz w:val="32"/>
          <w:szCs w:val="32"/>
          <w:u w:val="single"/>
          <w:lang w:val="en-US" w:eastAsia="zh-CN"/>
        </w:rPr>
        <w:t>8.63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3.9</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none"/>
        </w:rPr>
        <w:t xml:space="preserve"> 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3.9</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none"/>
          <w:lang w:eastAsia="zh-CN"/>
        </w:rPr>
        <w:t>本单位申请公用经费中的</w:t>
      </w:r>
      <w:r>
        <w:rPr>
          <w:rFonts w:hint="eastAsia" w:ascii="仿宋" w:hAnsi="仿宋" w:eastAsia="仿宋"/>
          <w:sz w:val="32"/>
          <w:szCs w:val="32"/>
          <w:u w:val="none"/>
        </w:rPr>
        <w:t>公车</w:t>
      </w:r>
      <w:r>
        <w:rPr>
          <w:rFonts w:hint="eastAsia" w:ascii="仿宋" w:hAnsi="仿宋" w:eastAsia="仿宋"/>
          <w:sz w:val="32"/>
          <w:szCs w:val="32"/>
          <w:u w:val="none"/>
          <w:lang w:eastAsia="zh-CN"/>
        </w:rPr>
        <w:t>用车</w:t>
      </w:r>
      <w:r>
        <w:rPr>
          <w:rFonts w:hint="eastAsia" w:ascii="仿宋" w:hAnsi="仿宋" w:eastAsia="仿宋"/>
          <w:sz w:val="32"/>
          <w:szCs w:val="32"/>
          <w:u w:val="none"/>
        </w:rPr>
        <w:t>运行</w:t>
      </w:r>
      <w:r>
        <w:rPr>
          <w:rFonts w:hint="eastAsia" w:ascii="仿宋" w:hAnsi="仿宋" w:eastAsia="仿宋"/>
          <w:sz w:val="32"/>
          <w:szCs w:val="32"/>
          <w:u w:val="none"/>
          <w:lang w:eastAsia="zh-CN"/>
        </w:rPr>
        <w:t>维护</w:t>
      </w:r>
      <w:r>
        <w:rPr>
          <w:rFonts w:hint="eastAsia" w:ascii="仿宋" w:hAnsi="仿宋" w:eastAsia="仿宋"/>
          <w:sz w:val="32"/>
          <w:szCs w:val="32"/>
          <w:u w:val="none"/>
        </w:rPr>
        <w:t>费</w:t>
      </w:r>
      <w:r>
        <w:rPr>
          <w:rFonts w:hint="eastAsia" w:ascii="仿宋" w:hAnsi="仿宋" w:eastAsia="仿宋"/>
          <w:sz w:val="32"/>
          <w:szCs w:val="32"/>
          <w:u w:val="none"/>
          <w:lang w:eastAsia="zh-CN"/>
        </w:rPr>
        <w:t>较上一年没有变化</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辆，国内公务接待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政府性基金预算当年拨款</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万元,比2023年执行数减少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1440.04</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万元，主要原因：</w:t>
      </w:r>
      <w:r>
        <w:rPr>
          <w:rFonts w:hint="eastAsia" w:ascii="仿宋_GB2312" w:eastAsia="仿宋_GB2312" w:cs="仿宋_GB2312" w:hAnsiTheme="minorHAnsi"/>
          <w:kern w:val="0"/>
          <w:sz w:val="32"/>
          <w:szCs w:val="32"/>
          <w:u w:val="none"/>
          <w:lang w:eastAsia="zh-CN"/>
        </w:rPr>
        <w:t>我局</w:t>
      </w:r>
      <w:r>
        <w:rPr>
          <w:rFonts w:hint="eastAsia" w:ascii="仿宋_GB2312" w:eastAsia="仿宋_GB2312" w:cs="仿宋_GB2312" w:hAnsiTheme="minorHAnsi"/>
          <w:kern w:val="0"/>
          <w:sz w:val="32"/>
          <w:szCs w:val="32"/>
          <w:u w:val="none"/>
        </w:rPr>
        <w:t>2024年度没有政府性基金预算拨款收入</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2024年度没有政府性基金“三公”经费支出</w:t>
      </w:r>
      <w:r>
        <w:rPr>
          <w:rFonts w:hint="eastAsia" w:ascii="仿宋" w:hAnsi="仿宋" w:eastAsia="仿宋"/>
          <w:sz w:val="32"/>
          <w:szCs w:val="32"/>
          <w:lang w:eastAsia="zh-CN"/>
        </w:rPr>
        <w:t>，</w:t>
      </w:r>
      <w:r>
        <w:rPr>
          <w:rFonts w:hint="eastAsia" w:ascii="仿宋" w:hAnsi="仿宋" w:eastAsia="仿宋"/>
          <w:sz w:val="32"/>
          <w:szCs w:val="32"/>
          <w:lang w:val="en-US" w:eastAsia="zh-CN"/>
        </w:rPr>
        <w:t>2023年度没有政府性基金“三公”经费支出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eastAsia="zh-CN"/>
        </w:rPr>
        <w:t>交通局</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22.59</w:t>
      </w:r>
      <w:r>
        <w:rPr>
          <w:rFonts w:hint="eastAsia" w:ascii="仿宋" w:hAnsi="仿宋" w:eastAsia="仿宋"/>
          <w:sz w:val="32"/>
          <w:szCs w:val="32"/>
          <w:lang w:val="en-US" w:eastAsia="zh-CN"/>
        </w:rPr>
        <w:t>万元，</w:t>
      </w:r>
      <w:r>
        <w:rPr>
          <w:rFonts w:hint="eastAsia" w:ascii="仿宋" w:hAnsi="仿宋" w:eastAsia="仿宋"/>
          <w:sz w:val="32"/>
          <w:szCs w:val="32"/>
        </w:rPr>
        <w:t>比</w:t>
      </w:r>
      <w:r>
        <w:rPr>
          <w:rFonts w:ascii="仿宋" w:hAnsi="仿宋" w:eastAsia="仿宋"/>
          <w:sz w:val="32"/>
          <w:szCs w:val="32"/>
        </w:rPr>
        <w:t>2023</w:t>
      </w:r>
      <w:r>
        <w:rPr>
          <w:rFonts w:hint="eastAsia" w:ascii="仿宋" w:hAnsi="仿宋" w:eastAsia="仿宋"/>
          <w:sz w:val="32"/>
          <w:szCs w:val="32"/>
        </w:rPr>
        <w:t>年预算增加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0.07</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万元，增长</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0.31</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hint="eastAsia" w:ascii="仿宋_GB2312" w:eastAsia="仿宋_GB2312" w:cs="仿宋_GB2312" w:hAnsiTheme="minorHAnsi"/>
          <w:kern w:val="0"/>
          <w:sz w:val="32"/>
          <w:szCs w:val="32"/>
          <w:u w:val="none"/>
        </w:rPr>
        <w:t>其他商品和服务支出</w:t>
      </w:r>
      <w:r>
        <w:rPr>
          <w:rFonts w:hint="eastAsia" w:ascii="仿宋_GB2312" w:eastAsia="仿宋_GB2312" w:cs="仿宋_GB2312" w:hAnsiTheme="minorHAnsi"/>
          <w:kern w:val="0"/>
          <w:sz w:val="32"/>
          <w:szCs w:val="32"/>
          <w:u w:val="none"/>
          <w:lang w:val="en-US" w:eastAsia="zh-CN"/>
        </w:rPr>
        <w:t>比上一年有所增加</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spacing w:beforeLines="0" w:afterLines="0"/>
        <w:ind w:left="200" w:firstLine="320" w:firstLineChars="100"/>
        <w:jc w:val="left"/>
        <w:rPr>
          <w:rFonts w:hint="eastAsia" w:ascii="仿宋" w:hAnsi="仿宋" w:eastAsia="仿宋"/>
          <w:sz w:val="32"/>
          <w:szCs w:val="32"/>
          <w:lang w:val="zh-CN"/>
        </w:rPr>
      </w:pPr>
      <w:r>
        <w:rPr>
          <w:rFonts w:hint="eastAsia" w:ascii="仿宋" w:hAnsi="仿宋" w:eastAsia="仿宋"/>
          <w:sz w:val="32"/>
          <w:szCs w:val="32"/>
        </w:rPr>
        <w:t>本单</w:t>
      </w:r>
      <w:r>
        <w:rPr>
          <w:rFonts w:hint="eastAsia" w:ascii="仿宋" w:hAnsi="仿宋" w:eastAsia="仿宋"/>
          <w:sz w:val="32"/>
          <w:szCs w:val="32"/>
          <w:lang w:val="en-US" w:eastAsia="zh-CN"/>
        </w:rPr>
        <w:t>2023年有5个采购项目、2月8日，</w:t>
      </w:r>
      <w:r>
        <w:rPr>
          <w:rFonts w:hint="eastAsia" w:ascii="仿宋" w:hAnsi="仿宋" w:eastAsia="仿宋"/>
          <w:sz w:val="32"/>
          <w:szCs w:val="32"/>
          <w:lang w:val="zh-CN"/>
        </w:rPr>
        <w:t>采购服务类项目，关于工布江达县交通运输局采购江达乡太昭村至皮康村公路改建工程、加兴乡国道318沿线至吉朗村公路改建工程项目代建单位的函、预算200044元，中标价为200000元，该项目专门面向中小企业采购。</w:t>
      </w:r>
    </w:p>
    <w:p>
      <w:pPr>
        <w:spacing w:beforeLines="0" w:afterLines="0"/>
        <w:ind w:left="200" w:firstLine="320" w:firstLineChars="100"/>
        <w:jc w:val="left"/>
        <w:rPr>
          <w:rFonts w:hint="eastAsia" w:ascii="仿宋" w:hAnsi="仿宋" w:eastAsia="仿宋"/>
          <w:sz w:val="32"/>
          <w:szCs w:val="32"/>
          <w:lang w:val="zh-CN"/>
        </w:rPr>
      </w:pPr>
      <w:r>
        <w:rPr>
          <w:rFonts w:hint="eastAsia" w:ascii="仿宋" w:hAnsi="仿宋" w:eastAsia="仿宋"/>
          <w:sz w:val="32"/>
          <w:szCs w:val="32"/>
          <w:lang w:val="en-US" w:eastAsia="zh-CN"/>
        </w:rPr>
        <w:t>2、</w:t>
      </w:r>
      <w:r>
        <w:rPr>
          <w:rFonts w:hint="eastAsia" w:ascii="仿宋" w:hAnsi="仿宋" w:eastAsia="仿宋"/>
          <w:sz w:val="32"/>
          <w:szCs w:val="32"/>
          <w:lang w:val="zh-CN"/>
        </w:rPr>
        <w:t>采购工程类项目，关于工布江达县交通运输局采购江达乡太昭村至皮康村公路改建工程、加兴乡国道318沿线至吉朗村公路改建工程项目代建单位的函、预算569804.99元，中标价为569700元，该项目专门面向中小企业采购。</w:t>
      </w:r>
    </w:p>
    <w:p>
      <w:pPr>
        <w:spacing w:beforeLines="0" w:afterLines="0"/>
        <w:ind w:left="200" w:firstLine="320" w:firstLineChars="100"/>
        <w:jc w:val="left"/>
        <w:rPr>
          <w:rFonts w:hint="eastAsia" w:ascii="仿宋" w:hAnsi="仿宋" w:eastAsia="仿宋"/>
          <w:sz w:val="32"/>
          <w:szCs w:val="32"/>
          <w:lang w:val="zh-CN"/>
        </w:rPr>
      </w:pPr>
      <w:r>
        <w:rPr>
          <w:rFonts w:hint="eastAsia" w:ascii="仿宋" w:hAnsi="仿宋" w:eastAsia="仿宋"/>
          <w:sz w:val="32"/>
          <w:szCs w:val="32"/>
          <w:lang w:val="en-US" w:eastAsia="zh-CN"/>
        </w:rPr>
        <w:t>3、</w:t>
      </w:r>
      <w:r>
        <w:rPr>
          <w:rFonts w:hint="eastAsia" w:ascii="仿宋" w:hAnsi="仿宋" w:eastAsia="仿宋"/>
          <w:sz w:val="32"/>
          <w:szCs w:val="32"/>
          <w:lang w:val="zh-CN"/>
        </w:rPr>
        <w:t>采购工程类项目，关于工布江达县交通运输局采购娘蒲乡拉如村至尼木朗村公路改建工程；金达镇至扎布村公路改建工程；赛卧桥危桥改造工程代建单位的函、预算数883947元，中标价为877600元，该项目专门面向中小企业采购。</w:t>
      </w:r>
    </w:p>
    <w:p>
      <w:pPr>
        <w:spacing w:beforeLines="0" w:afterLines="0"/>
        <w:ind w:left="200" w:firstLine="320" w:firstLineChars="100"/>
        <w:jc w:val="left"/>
        <w:rPr>
          <w:rFonts w:hint="eastAsia" w:ascii="仿宋" w:hAnsi="仿宋" w:eastAsia="仿宋"/>
          <w:sz w:val="32"/>
          <w:szCs w:val="32"/>
          <w:lang w:val="zh-CN"/>
        </w:rPr>
      </w:pPr>
      <w:r>
        <w:rPr>
          <w:rFonts w:hint="eastAsia" w:ascii="仿宋" w:hAnsi="仿宋" w:eastAsia="仿宋"/>
          <w:sz w:val="32"/>
          <w:szCs w:val="32"/>
          <w:lang w:val="en-US" w:eastAsia="zh-CN"/>
        </w:rPr>
        <w:t>4、</w:t>
      </w:r>
      <w:r>
        <w:rPr>
          <w:rFonts w:hint="eastAsia" w:ascii="仿宋" w:hAnsi="仿宋" w:eastAsia="仿宋"/>
          <w:sz w:val="32"/>
          <w:szCs w:val="32"/>
          <w:lang w:val="zh-CN"/>
        </w:rPr>
        <w:t>采购服务类项目，关于工布江达县交通运输局采购娘蒲乡拉如村至尼木朗村公路改建工程项目监理的函、预算数690630元，中标价为690000元，该项目专门面向中小企业采购。</w:t>
      </w:r>
    </w:p>
    <w:p>
      <w:pPr>
        <w:spacing w:beforeLines="0" w:afterLines="0"/>
        <w:ind w:left="200" w:firstLine="320" w:firstLineChars="100"/>
        <w:jc w:val="left"/>
        <w:rPr>
          <w:rFonts w:hint="eastAsia" w:ascii="仿宋" w:hAnsi="仿宋" w:eastAsia="仿宋"/>
          <w:sz w:val="32"/>
          <w:szCs w:val="32"/>
          <w:lang w:val="zh-CN"/>
        </w:rPr>
      </w:pPr>
      <w:r>
        <w:rPr>
          <w:rFonts w:hint="eastAsia" w:ascii="仿宋" w:hAnsi="仿宋" w:eastAsia="仿宋"/>
          <w:sz w:val="32"/>
          <w:szCs w:val="32"/>
          <w:lang w:val="en-US" w:eastAsia="zh-CN"/>
        </w:rPr>
        <w:t>5、</w:t>
      </w:r>
      <w:r>
        <w:rPr>
          <w:rFonts w:hint="eastAsia" w:ascii="仿宋" w:hAnsi="仿宋" w:eastAsia="仿宋"/>
          <w:sz w:val="32"/>
          <w:szCs w:val="32"/>
          <w:lang w:val="zh-CN"/>
        </w:rPr>
        <w:t>采购服务类项目，关于工布江达县交通运输局采购赛卧桥项目社会稳定风险评估编制单位的函、预算数600000元，中标价为590000元，该项目专门面向中小企业采购。</w:t>
      </w:r>
    </w:p>
    <w:p>
      <w:pPr>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w:t>
      </w:r>
      <w:r>
        <w:rPr>
          <w:rFonts w:hint="eastAsia" w:ascii="仿宋" w:hAnsi="仿宋" w:eastAsia="仿宋"/>
          <w:sz w:val="32"/>
          <w:szCs w:val="32"/>
          <w:lang w:val="en-US" w:eastAsia="zh-CN"/>
        </w:rPr>
        <w:t>3</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辆，其中，</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县</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级领导干部用车（含在职和离退休部级干部用车）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辆、机要通信用车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辆、应急保障用车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辆、执法执勤用车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辆、特种专业技术用车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w:t>
      </w:r>
      <w:r>
        <w:rPr>
          <w:rFonts w:hint="eastAsia" w:ascii="仿宋" w:hAnsi="仿宋" w:eastAsia="仿宋"/>
          <w:sz w:val="32"/>
          <w:szCs w:val="32"/>
          <w:lang w:eastAsia="zh-CN"/>
        </w:rPr>
        <w:t>，</w:t>
      </w:r>
      <w:r>
        <w:rPr>
          <w:rFonts w:hint="eastAsia" w:ascii="仿宋" w:hAnsi="仿宋" w:eastAsia="仿宋"/>
          <w:sz w:val="32"/>
          <w:szCs w:val="32"/>
        </w:rPr>
        <w:t>其他用车主要是</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公务</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5</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97</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97</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w:t>
      </w:r>
      <w:r>
        <w:rPr>
          <w:rFonts w:hint="eastAsia" w:ascii="仿宋" w:hAnsi="仿宋" w:eastAsia="仿宋"/>
          <w:sz w:val="32"/>
          <w:szCs w:val="32"/>
          <w:lang w:eastAsia="zh-CN"/>
        </w:rPr>
        <w:t>，</w:t>
      </w:r>
      <w:r>
        <w:rPr>
          <w:rFonts w:hint="eastAsia" w:ascii="仿宋" w:hAnsi="仿宋" w:eastAsia="仿宋"/>
          <w:sz w:val="32"/>
          <w:szCs w:val="32"/>
        </w:rPr>
        <w:t>占年初项目支出预算总额的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numPr>
          <w:ilvl w:val="0"/>
          <w:numId w:val="0"/>
        </w:numPr>
        <w:ind w:firstLine="960" w:firstLineChars="3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numPr>
          <w:ilvl w:val="0"/>
          <w:numId w:val="1"/>
        </w:numPr>
        <w:rPr>
          <w:rFonts w:hint="eastAsia" w:ascii="楷体" w:hAnsi="楷体" w:eastAsia="楷体"/>
          <w:sz w:val="32"/>
          <w:szCs w:val="32"/>
        </w:rPr>
      </w:pPr>
      <w:r>
        <w:rPr>
          <w:rFonts w:hint="eastAsia" w:ascii="楷体" w:hAnsi="楷体" w:eastAsia="楷体"/>
          <w:sz w:val="32"/>
          <w:szCs w:val="32"/>
        </w:rPr>
        <w:t>政府债务情况。</w:t>
      </w:r>
    </w:p>
    <w:p>
      <w:pPr>
        <w:numPr>
          <w:ilvl w:val="0"/>
          <w:numId w:val="0"/>
        </w:numPr>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rPr>
          <w:rFonts w:hint="eastAsia"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p>
    <w:p>
      <w:pPr>
        <w:rPr>
          <w:rFonts w:hint="eastAsia" w:ascii="仿宋" w:hAnsi="仿宋" w:eastAsia="仿宋"/>
          <w:sz w:val="32"/>
          <w:szCs w:val="32"/>
        </w:rPr>
      </w:pPr>
      <w:bookmarkStart w:id="0" w:name="_GoBack"/>
      <w:bookmarkEnd w:id="0"/>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一、一般公共决算拨款收入，</w:t>
      </w:r>
      <w:r>
        <w:rPr>
          <w:rFonts w:hint="eastAsia" w:ascii="仿宋_GB2312" w:hAnsi="仿宋_GB2312" w:eastAsia="仿宋_GB2312" w:cs="仿宋_GB2312"/>
          <w:sz w:val="32"/>
          <w:szCs w:val="32"/>
        </w:rPr>
        <w:t>指财政当年拨付的资金。</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指纳入中央财政决算管理的“三公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rPr>
        <w:t>七、机关运行经费，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Fonts w:ascii="宋体" w:hAnsi="宋体" w:eastAsia="宋体"/>
        <w:sz w:val="24"/>
        <w:szCs w:val="24"/>
      </w:rPr>
    </w:pPr>
    <w:r>
      <w:rPr>
        <w:rStyle w:val="10"/>
        <w:rFonts w:ascii="宋体" w:hAnsi="宋体" w:eastAsia="宋体"/>
        <w:sz w:val="24"/>
        <w:szCs w:val="24"/>
      </w:rPr>
      <w:fldChar w:fldCharType="begin"/>
    </w:r>
    <w:r>
      <w:rPr>
        <w:rStyle w:val="10"/>
        <w:rFonts w:ascii="宋体" w:hAnsi="宋体" w:eastAsia="宋体"/>
        <w:sz w:val="24"/>
        <w:szCs w:val="24"/>
      </w:rPr>
      <w:instrText xml:space="preserve">PAGE  </w:instrText>
    </w:r>
    <w:r>
      <w:rPr>
        <w:rStyle w:val="10"/>
        <w:rFonts w:ascii="宋体" w:hAnsi="宋体" w:eastAsia="宋体"/>
        <w:sz w:val="24"/>
        <w:szCs w:val="24"/>
      </w:rPr>
      <w:fldChar w:fldCharType="separate"/>
    </w:r>
    <w:r>
      <w:rPr>
        <w:rStyle w:val="10"/>
        <w:rFonts w:ascii="宋体" w:hAnsi="宋体" w:eastAsia="宋体"/>
        <w:sz w:val="24"/>
        <w:szCs w:val="24"/>
      </w:rPr>
      <w:t>- 3 -</w:t>
    </w:r>
    <w:r>
      <w:rPr>
        <w:rStyle w:val="10"/>
        <w:rFonts w:ascii="宋体" w:hAnsi="宋体" w:eastAsia="宋体"/>
        <w:sz w:val="24"/>
        <w:szCs w:val="24"/>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34AB4EC"/>
    <w:multiLevelType w:val="singleLevel"/>
    <w:tmpl w:val="834AB4EC"/>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4AD331F"/>
    <w:rsid w:val="06570FB9"/>
    <w:rsid w:val="065C65DB"/>
    <w:rsid w:val="0A4F3AC2"/>
    <w:rsid w:val="0B772081"/>
    <w:rsid w:val="0C5A0E2E"/>
    <w:rsid w:val="10724D2D"/>
    <w:rsid w:val="19641A68"/>
    <w:rsid w:val="1D3B532F"/>
    <w:rsid w:val="237C2E6E"/>
    <w:rsid w:val="27DC6AE8"/>
    <w:rsid w:val="2D80355B"/>
    <w:rsid w:val="389662E8"/>
    <w:rsid w:val="3BF04632"/>
    <w:rsid w:val="4020024A"/>
    <w:rsid w:val="4D770616"/>
    <w:rsid w:val="4FCC79F0"/>
    <w:rsid w:val="569C6684"/>
    <w:rsid w:val="598C1C2C"/>
    <w:rsid w:val="5DB94A86"/>
    <w:rsid w:val="5F1151E2"/>
    <w:rsid w:val="5FDD187D"/>
    <w:rsid w:val="600E6332"/>
    <w:rsid w:val="69AA3095"/>
    <w:rsid w:val="6DAF4819"/>
    <w:rsid w:val="70C05A8F"/>
    <w:rsid w:val="73A813BD"/>
    <w:rsid w:val="7B42049A"/>
    <w:rsid w:val="7F320297"/>
    <w:rsid w:val="7F535F5D"/>
    <w:rsid w:val="7F6671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Balloon Text"/>
    <w:basedOn w:val="1"/>
    <w:link w:val="13"/>
    <w:semiHidden/>
    <w:unhideWhenUsed/>
    <w:qFormat/>
    <w:uiPriority w:val="99"/>
    <w:rPr>
      <w:sz w:val="18"/>
      <w:szCs w:val="18"/>
    </w:rPr>
  </w:style>
  <w:style w:type="paragraph" w:styleId="5">
    <w:name w:val="footer"/>
    <w:basedOn w:val="1"/>
    <w:link w:val="12"/>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1"/>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7">
    <w:name w:val="Normal (Web)"/>
    <w:basedOn w:val="1"/>
    <w:qFormat/>
    <w:uiPriority w:val="0"/>
    <w:pPr>
      <w:spacing w:before="100" w:beforeAutospacing="1" w:after="100" w:afterAutospacing="1"/>
      <w:jc w:val="left"/>
    </w:pPr>
    <w:rPr>
      <w:rFonts w:ascii="Calibri" w:hAnsi="Calibri" w:eastAsia="宋体" w:cs="Times New Roman"/>
      <w:kern w:val="0"/>
      <w:sz w:val="24"/>
      <w:szCs w:val="24"/>
    </w:rPr>
  </w:style>
  <w:style w:type="character" w:styleId="10">
    <w:name w:val="page number"/>
    <w:basedOn w:val="9"/>
    <w:qFormat/>
    <w:uiPriority w:val="0"/>
  </w:style>
  <w:style w:type="character" w:customStyle="1" w:styleId="11">
    <w:name w:val="页眉 字符"/>
    <w:basedOn w:val="9"/>
    <w:link w:val="6"/>
    <w:qFormat/>
    <w:uiPriority w:val="99"/>
    <w:rPr>
      <w:sz w:val="18"/>
      <w:szCs w:val="18"/>
    </w:rPr>
  </w:style>
  <w:style w:type="character" w:customStyle="1" w:styleId="12">
    <w:name w:val="页脚 字符"/>
    <w:basedOn w:val="9"/>
    <w:link w:val="5"/>
    <w:qFormat/>
    <w:uiPriority w:val="99"/>
    <w:rPr>
      <w:sz w:val="18"/>
      <w:szCs w:val="18"/>
    </w:rPr>
  </w:style>
  <w:style w:type="character" w:customStyle="1" w:styleId="13">
    <w:name w:val="批注框文本 字符"/>
    <w:basedOn w:val="9"/>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17</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2024-02-04T09:49:18Z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786A5EEF1BC540898C6F1C2DBE11536F_12</vt:lpwstr>
  </property>
</Properties>
</file>