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西藏自治区林芝市工布江达县风景管理局（森林公园管理局）2024年度部门（单位）预算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西藏自治区林芝市工布江达县风景管理局（森林公园管理局）概况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第二部分西藏自治区林芝市工布江达县风景管理局（森林公园管理局）预算明细表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第三部分西藏自治区林芝市工布江达县风景管理局（森林公园管理局）预算数据分析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西藏自治区林芝市工布江达县风景管理局（森林公园管理局）概况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pStyle w:val="3"/>
        <w:spacing w:line="560" w:lineRule="exact"/>
        <w:ind w:firstLine="560" w:firstLineChars="200"/>
        <w:outlineLvl w:val="2"/>
        <w:rPr>
          <w:rFonts w:ascii="仿宋" w:hAnsi="仿宋" w:eastAsia="仿宋"/>
          <w:sz w:val="28"/>
          <w:szCs w:val="28"/>
        </w:rPr>
      </w:pPr>
      <w:r>
        <w:rPr>
          <w:rFonts w:ascii="仿宋" w:hAnsi="仿宋" w:eastAsia="仿宋"/>
          <w:sz w:val="28"/>
          <w:szCs w:val="28"/>
        </w:rPr>
        <w:t>1.部门基本职责</w:t>
      </w:r>
    </w:p>
    <w:p>
      <w:pPr>
        <w:spacing w:line="576" w:lineRule="exact"/>
        <w:ind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负责并确保党的路线、方针、政策和国家法律、法规及县委、县政府工作部署在景区的贯彻落实,负责协助、配合县级有关部门制定景区发展战略及中长期发展规划,起草景区的土地利用、环境保护、景区建设规划，经县委、县政府批准后组织实施；</w:t>
      </w:r>
    </w:p>
    <w:p>
      <w:pPr>
        <w:spacing w:line="576" w:lineRule="exact"/>
        <w:ind w:firstLine="560" w:firstLineChars="200"/>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负责编制国家级森林公园总体规划（包括森林生态旅游、森林防火、旅游安全等专项规划），经批准后组织实施,负责研究旅游产业政策并拟订实施办法；</w:t>
      </w:r>
    </w:p>
    <w:p>
      <w:pPr>
        <w:spacing w:line="576" w:lineRule="exact"/>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负责对景区旅游业发展中的重大问题进行综合调研并提出对策,负责旅游产业方针政策和法规的宣传；</w:t>
      </w:r>
    </w:p>
    <w:p>
      <w:pPr>
        <w:spacing w:line="576" w:lineRule="exact"/>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负责景区基础设施、公共服务设施的建设和管理,负责景区国有资产管理；</w:t>
      </w:r>
    </w:p>
    <w:p>
      <w:pPr>
        <w:spacing w:line="576" w:lineRule="exact"/>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负责景区旅游产业招商引资和项目洽谈工作，为进入景区的旅游企业提供服务,负责景区森林、土地等资源管理和环境保护工作，协助做好房产管理工作；</w:t>
      </w:r>
    </w:p>
    <w:p>
      <w:pPr>
        <w:spacing w:line="576" w:lineRule="exact"/>
        <w:ind w:firstLine="560" w:firstLineChars="200"/>
        <w:rPr>
          <w:rFonts w:ascii="仿宋" w:hAnsi="仿宋" w:eastAsia="仿宋"/>
          <w:sz w:val="28"/>
          <w:szCs w:val="28"/>
        </w:rPr>
      </w:pPr>
      <w:r>
        <w:rPr>
          <w:rFonts w:ascii="仿宋" w:hAnsi="仿宋" w:eastAsia="仿宋"/>
          <w:sz w:val="28"/>
          <w:szCs w:val="28"/>
        </w:rPr>
        <w:t>（6）</w:t>
      </w:r>
      <w:r>
        <w:rPr>
          <w:rFonts w:hint="eastAsia" w:ascii="仿宋" w:hAnsi="仿宋" w:eastAsia="仿宋"/>
          <w:sz w:val="28"/>
          <w:szCs w:val="28"/>
        </w:rPr>
        <w:t>负责协助有关部门对景区旅游市场进行管理,负责保护景区内森林风景资源和生物多样性，普及生态文化知识，开展森林生态旅游，协助监管生态旅游秩序；</w:t>
      </w:r>
    </w:p>
    <w:p>
      <w:pPr>
        <w:spacing w:line="576" w:lineRule="exact"/>
        <w:ind w:firstLine="560" w:firstLineChars="200"/>
        <w:rPr>
          <w:rFonts w:ascii="仿宋" w:hAnsi="仿宋" w:eastAsia="仿宋"/>
          <w:sz w:val="28"/>
          <w:szCs w:val="28"/>
        </w:rPr>
      </w:pPr>
      <w:r>
        <w:rPr>
          <w:rFonts w:ascii="仿宋" w:hAnsi="仿宋" w:eastAsia="仿宋"/>
          <w:sz w:val="28"/>
          <w:szCs w:val="28"/>
        </w:rPr>
        <w:t>（7）</w:t>
      </w:r>
      <w:r>
        <w:rPr>
          <w:rFonts w:hint="eastAsia" w:ascii="仿宋" w:hAnsi="仿宋" w:eastAsia="仿宋"/>
          <w:sz w:val="28"/>
          <w:szCs w:val="28"/>
        </w:rPr>
        <w:t>负责景区内森林、林木的保护、培育和管理；</w:t>
      </w:r>
    </w:p>
    <w:p>
      <w:pPr>
        <w:spacing w:line="576" w:lineRule="exact"/>
        <w:ind w:firstLine="560" w:firstLineChars="200"/>
        <w:rPr>
          <w:rFonts w:ascii="仿宋" w:hAnsi="仿宋" w:eastAsia="仿宋"/>
          <w:sz w:val="28"/>
          <w:szCs w:val="28"/>
        </w:rPr>
      </w:pPr>
      <w:r>
        <w:rPr>
          <w:rFonts w:ascii="仿宋" w:hAnsi="仿宋" w:eastAsia="仿宋"/>
          <w:sz w:val="28"/>
          <w:szCs w:val="28"/>
        </w:rPr>
        <w:t>（8）</w:t>
      </w:r>
      <w:r>
        <w:rPr>
          <w:rFonts w:hint="eastAsia" w:ascii="仿宋" w:hAnsi="仿宋" w:eastAsia="仿宋"/>
          <w:sz w:val="28"/>
          <w:szCs w:val="28"/>
        </w:rPr>
        <w:t>负责对景区内森林风景资源和生物多样性进行调查和监测，制定保护措施；负责保护景区内的天然林、珍贵树木，保护森林景观优势特色，提高森林风景资源的游览观赏和科普价值； </w:t>
      </w:r>
    </w:p>
    <w:p>
      <w:pPr>
        <w:spacing w:line="576" w:lineRule="exact"/>
        <w:ind w:firstLine="560" w:firstLineChars="200"/>
        <w:rPr>
          <w:rFonts w:ascii="仿宋" w:hAnsi="仿宋" w:eastAsia="仿宋"/>
          <w:sz w:val="28"/>
          <w:szCs w:val="28"/>
        </w:rPr>
      </w:pPr>
      <w:r>
        <w:rPr>
          <w:rFonts w:ascii="仿宋" w:hAnsi="仿宋" w:eastAsia="仿宋"/>
          <w:sz w:val="28"/>
          <w:szCs w:val="28"/>
        </w:rPr>
        <w:t>（9）</w:t>
      </w:r>
      <w:r>
        <w:rPr>
          <w:rFonts w:hint="eastAsia" w:ascii="仿宋" w:hAnsi="仿宋" w:eastAsia="仿宋"/>
          <w:sz w:val="28"/>
          <w:szCs w:val="28"/>
        </w:rPr>
        <w:t>负责景区社会事务及公益事业工作；</w:t>
      </w:r>
    </w:p>
    <w:p>
      <w:pPr>
        <w:spacing w:line="576" w:lineRule="exact"/>
        <w:ind w:firstLine="560" w:firstLineChars="200"/>
        <w:rPr>
          <w:rFonts w:ascii="仿宋" w:hAnsi="仿宋" w:eastAsia="仿宋"/>
          <w:sz w:val="28"/>
          <w:szCs w:val="28"/>
        </w:rPr>
      </w:pPr>
      <w:r>
        <w:rPr>
          <w:rFonts w:ascii="仿宋" w:hAnsi="仿宋" w:eastAsia="仿宋"/>
          <w:sz w:val="28"/>
          <w:szCs w:val="28"/>
        </w:rPr>
        <w:t>（10）</w:t>
      </w:r>
      <w:r>
        <w:rPr>
          <w:rFonts w:hint="eastAsia" w:ascii="仿宋" w:hAnsi="仿宋" w:eastAsia="仿宋"/>
          <w:sz w:val="28"/>
          <w:szCs w:val="28"/>
        </w:rPr>
        <w:t>负责景区防火、文物及古建筑的管理和保护；</w:t>
      </w:r>
    </w:p>
    <w:p>
      <w:pPr>
        <w:spacing w:line="576" w:lineRule="exact"/>
        <w:ind w:firstLine="560" w:firstLineChars="200"/>
        <w:rPr>
          <w:rFonts w:ascii="仿宋" w:hAnsi="仿宋" w:eastAsia="仿宋"/>
          <w:sz w:val="28"/>
          <w:szCs w:val="28"/>
        </w:rPr>
      </w:pPr>
      <w:r>
        <w:rPr>
          <w:rFonts w:ascii="仿宋" w:hAnsi="仿宋" w:eastAsia="仿宋"/>
          <w:sz w:val="28"/>
          <w:szCs w:val="28"/>
        </w:rPr>
        <w:t>（11）</w:t>
      </w:r>
      <w:r>
        <w:rPr>
          <w:rFonts w:hint="eastAsia" w:ascii="仿宋" w:hAnsi="仿宋" w:eastAsia="仿宋"/>
          <w:sz w:val="28"/>
          <w:szCs w:val="28"/>
        </w:rPr>
        <w:t>负责景区党的建设、群团、社会管理综合治理、信访、维稳、安全生产等工作；</w:t>
      </w:r>
    </w:p>
    <w:p>
      <w:pPr>
        <w:spacing w:line="576"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2</w:t>
      </w:r>
      <w:r>
        <w:rPr>
          <w:rFonts w:hint="eastAsia" w:ascii="仿宋" w:hAnsi="仿宋" w:eastAsia="仿宋"/>
          <w:sz w:val="28"/>
          <w:szCs w:val="28"/>
        </w:rPr>
        <w:t>）完成县委、县政府交办的其他工作。</w:t>
      </w:r>
    </w:p>
    <w:p>
      <w:pPr>
        <w:adjustRightInd w:val="0"/>
        <w:spacing w:line="560" w:lineRule="exact"/>
        <w:ind w:firstLine="560" w:firstLineChars="200"/>
        <w:rPr>
          <w:rFonts w:hint="eastAsia" w:ascii="仿宋" w:hAnsi="仿宋" w:eastAsia="仿宋"/>
          <w:sz w:val="28"/>
          <w:szCs w:val="28"/>
          <w:lang w:eastAsia="zh-CN"/>
        </w:rPr>
      </w:pP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ind w:firstLine="560" w:firstLineChars="200"/>
        <w:rPr>
          <w:rFonts w:hint="eastAsia" w:ascii="仿宋" w:hAnsi="仿宋" w:eastAsia="仿宋"/>
          <w:sz w:val="32"/>
          <w:szCs w:val="32"/>
          <w:lang w:val="en-US" w:eastAsia="zh-CN"/>
        </w:rPr>
      </w:pPr>
      <w:r>
        <w:rPr>
          <w:rFonts w:hint="eastAsia" w:ascii="仿宋" w:hAnsi="仿宋" w:eastAsia="仿宋"/>
          <w:sz w:val="28"/>
          <w:szCs w:val="28"/>
          <w:lang w:val="en-US" w:eastAsia="zh-CN"/>
        </w:rPr>
        <w:t>1.</w:t>
      </w: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hint="eastAsia" w:ascii="仿宋" w:hAnsi="仿宋" w:eastAsia="仿宋"/>
          <w:sz w:val="32"/>
          <w:szCs w:val="32"/>
          <w:lang w:eastAsia="zh-CN"/>
        </w:rPr>
        <w:t>。</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Pr>
        <w:rPr>
          <w:rFonts w:ascii="仿宋" w:hAnsi="仿宋" w:eastAsia="仿宋"/>
          <w:sz w:val="32"/>
          <w:szCs w:val="32"/>
        </w:rPr>
      </w:pPr>
    </w:p>
    <w:p>
      <w:pPr>
        <w:pStyle w:val="2"/>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西藏自治区林芝市工布江达县风景管理局（森林公园管理局）2024年度预算明细表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西藏自治区林芝市工布江达县风景管理局（森林公园管理局）2024年度部门（单位）预算数据分析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638.81</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628.81</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文化旅游体育与传媒支出</w:t>
      </w:r>
      <w:r>
        <w:rPr>
          <w:rFonts w:hint="eastAsia" w:ascii="仿宋" w:hAnsi="仿宋" w:eastAsia="仿宋"/>
          <w:sz w:val="32"/>
          <w:szCs w:val="32"/>
          <w:u w:val="single"/>
          <w:lang w:val="en-US" w:eastAsia="zh-CN"/>
        </w:rPr>
        <w:t>558.94</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33.01</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16.48</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节能环保支出</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20.38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638.81</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364.18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628.81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98.43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lang w:val="en-US" w:eastAsia="zh-CN"/>
        </w:rPr>
        <w:t>上年结余</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1.57</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638.81</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364.18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文化旅游体育与传媒支出增加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283.81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44.43</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355</w:t>
      </w:r>
      <w:r>
        <w:rPr>
          <w:rFonts w:hint="eastAsia" w:ascii="仿宋" w:hAnsi="仿宋" w:eastAsia="仿宋"/>
          <w:sz w:val="32"/>
          <w:szCs w:val="32"/>
        </w:rPr>
        <w:t>万元，占</w:t>
      </w:r>
      <w:r>
        <w:rPr>
          <w:rFonts w:hint="eastAsia" w:ascii="仿宋" w:hAnsi="仿宋" w:eastAsia="仿宋"/>
          <w:sz w:val="32"/>
          <w:szCs w:val="32"/>
          <w:u w:val="single"/>
          <w:lang w:val="en-US" w:eastAsia="zh-CN"/>
        </w:rPr>
        <w:t>55.57</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638.81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364.18</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一般公共预算资金和文化旅游体育与传媒支出增加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628.81</w:t>
      </w:r>
      <w:r>
        <w:rPr>
          <w:rFonts w:hint="eastAsia" w:ascii="仿宋" w:hAnsi="仿宋" w:eastAsia="仿宋"/>
          <w:sz w:val="32"/>
          <w:szCs w:val="32"/>
          <w:u w:val="single"/>
        </w:rPr>
        <w:t xml:space="preserve"> </w:t>
      </w:r>
      <w:r>
        <w:rPr>
          <w:rFonts w:hint="eastAsia" w:ascii="仿宋" w:hAnsi="仿宋" w:eastAsia="仿宋"/>
          <w:sz w:val="32"/>
          <w:szCs w:val="32"/>
        </w:rPr>
        <w:t>万</w:t>
      </w:r>
      <w:r>
        <w:rPr>
          <w:rFonts w:hint="eastAsia" w:ascii="仿宋" w:hAnsi="仿宋" w:eastAsia="仿宋"/>
          <w:sz w:val="32"/>
          <w:szCs w:val="32"/>
          <w:lang w:val="en-US" w:eastAsia="zh-CN"/>
        </w:rPr>
        <w:t>；上年结余</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元；支出包括：</w:t>
      </w:r>
      <w:r>
        <w:rPr>
          <w:rFonts w:hint="eastAsia" w:ascii="仿宋" w:hAnsi="仿宋" w:eastAsia="仿宋"/>
          <w:sz w:val="32"/>
          <w:szCs w:val="32"/>
          <w:lang w:eastAsia="zh-CN"/>
        </w:rPr>
        <w:t>文化旅游体育与传媒支出</w:t>
      </w:r>
      <w:r>
        <w:rPr>
          <w:rFonts w:hint="eastAsia" w:ascii="仿宋" w:hAnsi="仿宋" w:eastAsia="仿宋"/>
          <w:sz w:val="32"/>
          <w:szCs w:val="32"/>
          <w:u w:val="single"/>
          <w:lang w:val="en-US" w:eastAsia="zh-CN"/>
        </w:rPr>
        <w:t>558.94</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33.01</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16.48</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节能环保支出</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20.38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638.81</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364.18</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638.81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lang w:eastAsia="zh-CN"/>
        </w:rPr>
        <w:t>文化旅游体育与传媒支出</w:t>
      </w:r>
      <w:r>
        <w:rPr>
          <w:rFonts w:hint="eastAsia" w:ascii="仿宋" w:hAnsi="仿宋" w:eastAsia="仿宋"/>
          <w:sz w:val="32"/>
          <w:szCs w:val="32"/>
          <w:u w:val="single"/>
          <w:lang w:val="en-US" w:eastAsia="zh-CN"/>
        </w:rPr>
        <w:t>558.94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87.5</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33.01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16.48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20.38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；节能环保支出</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文化旅游体育与传媒支出</w:t>
      </w:r>
      <w:r>
        <w:rPr>
          <w:rFonts w:hint="eastAsia" w:ascii="仿宋" w:hAnsi="仿宋" w:eastAsia="仿宋"/>
          <w:sz w:val="32"/>
          <w:szCs w:val="32"/>
        </w:rPr>
        <w:t>（类）</w:t>
      </w:r>
      <w:r>
        <w:rPr>
          <w:rFonts w:hint="eastAsia" w:ascii="仿宋" w:hAnsi="仿宋" w:eastAsia="仿宋"/>
          <w:sz w:val="32"/>
          <w:szCs w:val="32"/>
          <w:lang w:eastAsia="zh-CN"/>
        </w:rPr>
        <w:t>文化和旅游</w:t>
      </w:r>
      <w:r>
        <w:rPr>
          <w:rFonts w:hint="eastAsia" w:ascii="仿宋" w:hAnsi="仿宋" w:eastAsia="仿宋"/>
          <w:sz w:val="32"/>
          <w:szCs w:val="32"/>
        </w:rPr>
        <w:t>（款）</w:t>
      </w:r>
      <w:r>
        <w:rPr>
          <w:rFonts w:hint="eastAsia" w:ascii="仿宋" w:hAnsi="仿宋" w:eastAsia="仿宋"/>
          <w:sz w:val="32"/>
          <w:szCs w:val="32"/>
          <w:lang w:eastAsia="zh-CN"/>
        </w:rPr>
        <w:t>一般行政管理事务</w:t>
      </w:r>
      <w:r>
        <w:rPr>
          <w:rFonts w:hint="eastAsia" w:ascii="仿宋" w:hAnsi="仿宋" w:eastAsia="仿宋"/>
          <w:sz w:val="32"/>
          <w:szCs w:val="32"/>
        </w:rPr>
        <w:t>（项）预算数为</w:t>
      </w:r>
      <w:r>
        <w:rPr>
          <w:rFonts w:hint="eastAsia" w:ascii="仿宋" w:hAnsi="仿宋" w:eastAsia="仿宋"/>
          <w:sz w:val="32"/>
          <w:szCs w:val="32"/>
          <w:u w:val="single"/>
          <w:lang w:val="en-US" w:eastAsia="zh-CN"/>
        </w:rPr>
        <w:t>558.94</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345.96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162.44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一般行政管理事务</w:t>
      </w:r>
      <w:r>
        <w:rPr>
          <w:rFonts w:hint="eastAsia" w:ascii="仿宋_GB2312" w:hAnsi="仿宋_GB2312" w:eastAsia="仿宋_GB2312" w:cs="仿宋_GB2312"/>
          <w:sz w:val="32"/>
          <w:szCs w:val="32"/>
          <w:lang w:eastAsia="zh-CN"/>
        </w:rPr>
        <w:t>项目的支出增加。</w:t>
      </w: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2.</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32.14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29.02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0.67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17.54</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default"/>
          <w:lang w:val="en-US" w:eastAsia="zh-CN"/>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11.11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13.08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1.09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9.09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default"/>
          <w:lang w:val="en-US" w:eastAsia="zh-CN"/>
        </w:rPr>
      </w:pPr>
      <w:r>
        <w:rPr>
          <w:rFonts w:hint="eastAsia" w:ascii="仿宋" w:hAnsi="仿宋" w:eastAsia="仿宋"/>
          <w:sz w:val="32"/>
          <w:szCs w:val="32"/>
          <w:lang w:val="en-US" w:eastAsia="zh-CN"/>
        </w:rPr>
        <w:t>6.</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0.87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20.38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0.19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0.92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default"/>
          <w:lang w:val="en-US"/>
        </w:rPr>
      </w:pPr>
      <w:r>
        <w:rPr>
          <w:rFonts w:hint="eastAsia" w:ascii="仿宋" w:hAnsi="仿宋" w:eastAsia="仿宋"/>
          <w:sz w:val="32"/>
          <w:szCs w:val="32"/>
          <w:lang w:val="en-US" w:eastAsia="zh-CN"/>
        </w:rPr>
        <w:t>8.</w:t>
      </w:r>
      <w:r>
        <w:rPr>
          <w:rFonts w:hint="eastAsia" w:ascii="仿宋" w:hAnsi="仿宋" w:eastAsia="仿宋"/>
          <w:sz w:val="32"/>
          <w:szCs w:val="32"/>
          <w:lang w:eastAsia="zh-CN"/>
        </w:rPr>
        <w:t>节能环保支出</w:t>
      </w:r>
      <w:r>
        <w:rPr>
          <w:rFonts w:hint="eastAsia" w:ascii="仿宋" w:hAnsi="仿宋" w:eastAsia="仿宋"/>
          <w:sz w:val="32"/>
          <w:szCs w:val="32"/>
        </w:rPr>
        <w:t>（类）</w:t>
      </w:r>
      <w:r>
        <w:rPr>
          <w:rFonts w:hint="eastAsia" w:ascii="仿宋" w:hAnsi="仿宋" w:eastAsia="仿宋"/>
          <w:sz w:val="32"/>
          <w:szCs w:val="32"/>
          <w:lang w:eastAsia="zh-CN"/>
        </w:rPr>
        <w:t>环境保护管理事务</w:t>
      </w:r>
      <w:r>
        <w:rPr>
          <w:rFonts w:hint="eastAsia" w:ascii="仿宋" w:hAnsi="仿宋" w:eastAsia="仿宋"/>
          <w:sz w:val="32"/>
          <w:szCs w:val="32"/>
        </w:rPr>
        <w:t>（款）</w:t>
      </w:r>
      <w:r>
        <w:rPr>
          <w:rFonts w:hint="eastAsia" w:ascii="仿宋" w:hAnsi="仿宋" w:eastAsia="仿宋"/>
          <w:sz w:val="32"/>
          <w:szCs w:val="32"/>
          <w:lang w:eastAsia="zh-CN"/>
        </w:rPr>
        <w:t>其他环境保护管理事务支出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10</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10</w:t>
      </w:r>
      <w:r>
        <w:rPr>
          <w:rFonts w:hint="eastAsia" w:ascii="仿宋" w:hAnsi="仿宋" w:eastAsia="仿宋"/>
          <w:sz w:val="32"/>
          <w:szCs w:val="32"/>
          <w:u w:val="single"/>
        </w:rPr>
        <w:t xml:space="preserve"> </w:t>
      </w:r>
      <w:r>
        <w:rPr>
          <w:rFonts w:hint="eastAsia" w:ascii="仿宋" w:hAnsi="仿宋" w:eastAsia="仿宋"/>
          <w:sz w:val="32"/>
          <w:szCs w:val="32"/>
        </w:rPr>
        <w:t>万元。主要是</w:t>
      </w:r>
      <w:r>
        <w:rPr>
          <w:rFonts w:hint="eastAsia" w:ascii="仿宋" w:hAnsi="仿宋" w:eastAsia="仿宋"/>
          <w:sz w:val="32"/>
          <w:szCs w:val="32"/>
          <w:lang w:eastAsia="zh-CN"/>
        </w:rPr>
        <w:t>其他环境保护管理事务支出的项目增加。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283.81</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265.08</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167.68</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35.15</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119.63</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12.9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32.14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13.08</w:t>
      </w:r>
      <w:r>
        <w:rPr>
          <w:rFonts w:hint="eastAsia" w:ascii="仿宋" w:hAnsi="仿宋" w:eastAsia="仿宋"/>
          <w:sz w:val="32"/>
          <w:szCs w:val="32"/>
          <w:lang w:val="en-US" w:eastAsia="zh-CN"/>
        </w:rPr>
        <w:t>万元</w:t>
      </w:r>
      <w:r>
        <w:rPr>
          <w:rFonts w:hint="eastAsia" w:ascii="仿宋" w:hAnsi="仿宋" w:eastAsia="仿宋"/>
          <w:sz w:val="32"/>
          <w:szCs w:val="32"/>
        </w:rPr>
        <w:t>、公务员医疗补助缴费</w:t>
      </w:r>
      <w:r>
        <w:rPr>
          <w:rFonts w:hint="eastAsia" w:ascii="仿宋" w:hAnsi="仿宋" w:eastAsia="仿宋"/>
          <w:sz w:val="32"/>
          <w:szCs w:val="32"/>
          <w:u w:val="single"/>
          <w:lang w:val="en-US" w:eastAsia="zh-CN"/>
        </w:rPr>
        <w:t>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0.87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0.67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w:t>
      </w:r>
      <w:bookmarkStart w:id="0" w:name="_GoBack"/>
      <w:bookmarkEnd w:id="0"/>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27.53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20.38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18.73</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邮电费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差旅费</w:t>
      </w:r>
      <w:r>
        <w:rPr>
          <w:rFonts w:hint="eastAsia" w:ascii="仿宋" w:hAnsi="仿宋" w:eastAsia="仿宋"/>
          <w:sz w:val="32"/>
          <w:szCs w:val="32"/>
          <w:u w:val="single"/>
          <w:lang w:val="en-US" w:eastAsia="zh-CN"/>
        </w:rPr>
        <w:t>0.3</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劳务费</w:t>
      </w:r>
      <w:r>
        <w:rPr>
          <w:rFonts w:hint="eastAsia" w:ascii="仿宋" w:hAnsi="仿宋" w:eastAsia="仿宋"/>
          <w:sz w:val="32"/>
          <w:szCs w:val="32"/>
          <w:u w:val="single"/>
          <w:lang w:val="en-US" w:eastAsia="zh-CN"/>
        </w:rPr>
        <w:t>0.6</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福利费</w:t>
      </w:r>
      <w:r>
        <w:rPr>
          <w:rFonts w:hint="eastAsia" w:ascii="仿宋" w:hAnsi="仿宋" w:eastAsia="仿宋"/>
          <w:sz w:val="32"/>
          <w:szCs w:val="32"/>
          <w:u w:val="single"/>
          <w:lang w:val="en-US" w:eastAsia="zh-CN"/>
        </w:rPr>
        <w:t>0.06</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公务用车运行维护费</w:t>
      </w:r>
      <w:r>
        <w:rPr>
          <w:rFonts w:hint="eastAsia" w:ascii="仿宋" w:hAnsi="仿宋" w:eastAsia="仿宋"/>
          <w:sz w:val="32"/>
          <w:szCs w:val="32"/>
          <w:u w:val="single"/>
          <w:lang w:val="en-US" w:eastAsia="zh-CN"/>
        </w:rPr>
        <w:t>4.5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其他商品和服务支出</w:t>
      </w:r>
      <w:r>
        <w:rPr>
          <w:rFonts w:hint="eastAsia" w:ascii="仿宋" w:hAnsi="仿宋" w:eastAsia="仿宋"/>
          <w:sz w:val="32"/>
          <w:szCs w:val="32"/>
          <w:u w:val="single"/>
          <w:lang w:val="en-US" w:eastAsia="zh-CN"/>
        </w:rPr>
        <w:t>8.04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3.73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4.5</w:t>
      </w:r>
      <w:r>
        <w:rPr>
          <w:rFonts w:hint="eastAsia" w:ascii="仿宋" w:hAnsi="仿宋" w:eastAsia="仿宋"/>
          <w:sz w:val="32"/>
          <w:szCs w:val="32"/>
        </w:rPr>
        <w:t>万元。“三公”经费预算比2023年</w:t>
      </w:r>
      <w:r>
        <w:rPr>
          <w:rFonts w:hint="eastAsia" w:ascii="仿宋" w:hAnsi="仿宋" w:eastAsia="仿宋"/>
          <w:sz w:val="32"/>
          <w:szCs w:val="32"/>
          <w:lang w:eastAsia="zh-CN"/>
        </w:rPr>
        <w:t>减无变化</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年西藏自治区林芝市工布江达县风景管理局（森林公园管理局）机关运行经费财政拨款预算</w:t>
      </w:r>
      <w:r>
        <w:rPr>
          <w:rFonts w:hint="eastAsia" w:ascii="仿宋_GB2312" w:eastAsia="仿宋_GB2312" w:cs="仿宋_GB2312" w:hAnsiTheme="minorHAnsi"/>
          <w:kern w:val="0"/>
          <w:sz w:val="32"/>
          <w:szCs w:val="32"/>
          <w:u w:val="single"/>
          <w:lang w:val="en-US" w:eastAsia="zh-CN"/>
        </w:rPr>
        <w:t>18.73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无变化</w:t>
      </w:r>
      <w:r>
        <w:rPr>
          <w:rFonts w:hint="eastAsia" w:ascii="仿宋" w:hAnsi="仿宋" w:eastAsia="仿宋"/>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numPr>
          <w:ilvl w:val="0"/>
          <w:numId w:val="3"/>
        </w:numPr>
        <w:ind w:left="0" w:leftChars="0" w:firstLine="640" w:firstLineChars="200"/>
        <w:rPr>
          <w:rFonts w:hint="eastAsia" w:ascii="楷体" w:hAnsi="楷体" w:eastAsia="楷体"/>
          <w:sz w:val="32"/>
          <w:szCs w:val="32"/>
        </w:rPr>
      </w:pPr>
      <w:r>
        <w:rPr>
          <w:rFonts w:hint="eastAsia" w:ascii="楷体" w:hAnsi="楷体" w:eastAsia="楷体"/>
          <w:sz w:val="32"/>
          <w:szCs w:val="32"/>
        </w:rPr>
        <w:t>国有资产占有使用情况说明。</w:t>
      </w:r>
    </w:p>
    <w:p>
      <w:pPr>
        <w:numPr>
          <w:ilvl w:val="0"/>
          <w:numId w:val="0"/>
        </w:numPr>
        <w:ind w:leftChars="200"/>
        <w:rPr>
          <w:rFonts w:hint="eastAsia" w:ascii="楷体" w:hAnsi="楷体" w:eastAsia="楷体"/>
          <w:sz w:val="32"/>
          <w:szCs w:val="32"/>
        </w:rPr>
      </w:pPr>
      <w:r>
        <w:rPr>
          <w:rFonts w:hint="eastAsia" w:ascii="仿宋" w:hAnsi="仿宋" w:eastAsia="仿宋"/>
          <w:sz w:val="32"/>
          <w:szCs w:val="32"/>
        </w:rPr>
        <w:t>本</w:t>
      </w: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2</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辆，其中</w:t>
      </w:r>
      <w:r>
        <w:rPr>
          <w:rFonts w:hint="eastAsia" w:ascii="仿宋" w:hAnsi="仿宋" w:eastAsia="仿宋"/>
          <w:sz w:val="32"/>
          <w:szCs w:val="32"/>
          <w:highlight w:val="none"/>
          <w:lang w:eastAsia="zh-CN"/>
        </w:rPr>
        <w:t>，</w:t>
      </w:r>
      <w:r>
        <w:rPr>
          <w:rFonts w:hint="eastAsia" w:ascii="仿宋" w:hAnsi="仿宋" w:eastAsia="仿宋"/>
          <w:sz w:val="32"/>
          <w:szCs w:val="32"/>
          <w:highlight w:val="none"/>
        </w:rPr>
        <w:t>其他用车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2</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 w:hAnsi="仿宋" w:eastAsia="仿宋"/>
          <w:sz w:val="32"/>
          <w:szCs w:val="32"/>
          <w:highlight w:val="none"/>
          <w:lang w:val="en-US" w:eastAsia="zh-CN"/>
        </w:rPr>
        <w:t>巡</w:t>
      </w:r>
      <w:r>
        <w:rPr>
          <w:rFonts w:hint="eastAsia" w:ascii="仿宋" w:hAnsi="仿宋" w:eastAsia="仿宋"/>
          <w:sz w:val="32"/>
          <w:szCs w:val="32"/>
          <w:highlight w:val="none"/>
          <w:u w:val="single"/>
          <w:lang w:val="en-US" w:eastAsia="zh-CN"/>
        </w:rPr>
        <w:t>逻、办公</w:t>
      </w:r>
      <w:r>
        <w:rPr>
          <w:rFonts w:hint="eastAsia" w:ascii="仿宋" w:hAnsi="仿宋" w:eastAsia="仿宋"/>
          <w:sz w:val="32"/>
          <w:szCs w:val="32"/>
          <w:highlight w:val="none"/>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adjustRightInd w:val="0"/>
        <w:spacing w:line="560" w:lineRule="exact"/>
        <w:ind w:firstLine="640" w:firstLineChars="200"/>
        <w:jc w:val="left"/>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2</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 xml:space="preserve">345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0</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345</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85AAC"/>
    <w:rsid w:val="00F93FA5"/>
    <w:rsid w:val="00F96845"/>
    <w:rsid w:val="00FA224C"/>
    <w:rsid w:val="00FC1DB5"/>
    <w:rsid w:val="00FC243C"/>
    <w:rsid w:val="00FC671F"/>
    <w:rsid w:val="00FD293B"/>
    <w:rsid w:val="00FE5692"/>
    <w:rsid w:val="00FE7FA4"/>
    <w:rsid w:val="00FF19E9"/>
    <w:rsid w:val="00FF5207"/>
    <w:rsid w:val="00FF5AF7"/>
    <w:rsid w:val="03682F89"/>
    <w:rsid w:val="04860BFB"/>
    <w:rsid w:val="0783484D"/>
    <w:rsid w:val="0B5807E8"/>
    <w:rsid w:val="12541D09"/>
    <w:rsid w:val="1B041DF3"/>
    <w:rsid w:val="1C3A1F70"/>
    <w:rsid w:val="21507B40"/>
    <w:rsid w:val="29023CEA"/>
    <w:rsid w:val="2C7C5C8D"/>
    <w:rsid w:val="2F0A2784"/>
    <w:rsid w:val="339A7C77"/>
    <w:rsid w:val="35C6441D"/>
    <w:rsid w:val="3E3839DE"/>
    <w:rsid w:val="40866C82"/>
    <w:rsid w:val="43BF6B32"/>
    <w:rsid w:val="441D1052"/>
    <w:rsid w:val="44F92CC2"/>
    <w:rsid w:val="46D36999"/>
    <w:rsid w:val="478E7BDB"/>
    <w:rsid w:val="48E61114"/>
    <w:rsid w:val="4B5607FE"/>
    <w:rsid w:val="4E993CE7"/>
    <w:rsid w:val="4FDE2637"/>
    <w:rsid w:val="51E04636"/>
    <w:rsid w:val="52EE32AF"/>
    <w:rsid w:val="6BE26BB3"/>
    <w:rsid w:val="6FF97D1B"/>
    <w:rsid w:val="73D6138E"/>
    <w:rsid w:val="782F1C87"/>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rFonts w:ascii="Times New Roman" w:hAnsi="Times New Roman" w:eastAsia="仿宋_GB2312" w:cs="Times New Roman"/>
      <w:b/>
      <w:bCs/>
      <w:kern w:val="44"/>
      <w:sz w:val="44"/>
      <w:szCs w:val="44"/>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ind w:right="214"/>
    </w:pPr>
    <w:rPr>
      <w:rFonts w:ascii="仿宋_GB2312" w:hAnsi="Times New Roman" w:eastAsia="仿宋_GB2312" w:cs="Times New Roman"/>
      <w:sz w:val="32"/>
    </w:rPr>
  </w:style>
  <w:style w:type="paragraph" w:styleId="4">
    <w:name w:val="Balloon Text"/>
    <w:basedOn w:val="1"/>
    <w:link w:val="12"/>
    <w:autoRedefine/>
    <w:semiHidden/>
    <w:unhideWhenUsed/>
    <w:qFormat/>
    <w:uiPriority w:val="99"/>
    <w:rPr>
      <w:sz w:val="18"/>
      <w:szCs w:val="18"/>
    </w:rPr>
  </w:style>
  <w:style w:type="paragraph" w:styleId="5">
    <w:name w:val="footer"/>
    <w:basedOn w:val="1"/>
    <w:link w:val="11"/>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0"/>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9">
    <w:name w:val="page number"/>
    <w:basedOn w:val="8"/>
    <w:autoRedefine/>
    <w:qFormat/>
    <w:uiPriority w:val="0"/>
  </w:style>
  <w:style w:type="character" w:customStyle="1" w:styleId="10">
    <w:name w:val="页眉 字符"/>
    <w:basedOn w:val="8"/>
    <w:link w:val="6"/>
    <w:autoRedefine/>
    <w:qFormat/>
    <w:uiPriority w:val="99"/>
    <w:rPr>
      <w:sz w:val="18"/>
      <w:szCs w:val="18"/>
    </w:rPr>
  </w:style>
  <w:style w:type="character" w:customStyle="1" w:styleId="11">
    <w:name w:val="页脚 字符"/>
    <w:basedOn w:val="8"/>
    <w:link w:val="5"/>
    <w:autoRedefine/>
    <w:qFormat/>
    <w:uiPriority w:val="99"/>
    <w:rPr>
      <w:sz w:val="18"/>
      <w:szCs w:val="18"/>
    </w:rPr>
  </w:style>
  <w:style w:type="character" w:customStyle="1" w:styleId="12">
    <w:name w:val="批注框文本 字符"/>
    <w:basedOn w:val="8"/>
    <w:link w:val="4"/>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呃呃呃</cp:lastModifiedBy>
  <cp:lastPrinted>2021-01-27T11:28:00Z</cp:lastPrinted>
  <dcterms:modified xsi:type="dcterms:W3CDTF">2024-02-04T10:25:20Z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5A3D59CC29CD48AEB2F1FF2AB8AD7C1D_12</vt:lpwstr>
  </property>
</Properties>
</file>