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工布江达县农业技术推广站</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1600"/>
        <w:jc w:val="both"/>
      </w:pPr>
      <w:r>
        <w:rPr>
          <w:rFonts w:hint="eastAsia" w:ascii="黑体" w:hAnsi="宋体" w:eastAsia="黑体" w:cs="黑体"/>
          <w:i w:val="0"/>
          <w:iCs w:val="0"/>
          <w:caps w:val="0"/>
          <w:color w:val="000000"/>
          <w:spacing w:val="0"/>
          <w:kern w:val="0"/>
          <w:sz w:val="32"/>
          <w:szCs w:val="32"/>
          <w:shd w:val="clear" w:fill="FFFFFF"/>
          <w:lang w:val="en-US" w:eastAsia="zh-CN" w:bidi="ar"/>
        </w:rPr>
        <w:t>第一部分 工布江达县农业技术推广站概况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3"/>
        <w:jc w:val="left"/>
        <w:rPr>
          <w:i w:val="0"/>
          <w:iCs w:val="0"/>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一、部门决算单位构成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i w:val="0"/>
          <w:iCs w:val="0"/>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工布江达县科学技术局作为一个单位纳入2021年部门决算编制范围。</w:t>
      </w:r>
    </w:p>
    <w:p>
      <w:pPr>
        <w:pStyle w:val="6"/>
        <w:widowControl/>
        <w:numPr>
          <w:ilvl w:val="0"/>
          <w:numId w:val="1"/>
        </w:numPr>
        <w:spacing w:before="0" w:beforeAutospacing="0" w:after="0" w:afterAutospacing="0" w:line="576" w:lineRule="exact"/>
        <w:ind w:firstLine="420"/>
        <w:rPr>
          <w:rFonts w:ascii="仿宋_GB2312" w:hAnsi="宋体" w:eastAsia="仿宋_GB2312" w:cs="微软雅黑"/>
          <w:b/>
          <w:i w:val="0"/>
          <w:iCs w:val="0"/>
          <w:sz w:val="32"/>
          <w:szCs w:val="32"/>
          <w:shd w:val="clear" w:color="auto" w:fill="FFFFFF"/>
        </w:rPr>
      </w:pPr>
      <w:r>
        <w:rPr>
          <w:rFonts w:hint="eastAsia" w:ascii="仿宋_GB2312" w:hAnsi="宋体" w:eastAsia="仿宋_GB2312" w:cs="微软雅黑"/>
          <w:b/>
          <w:i w:val="0"/>
          <w:iCs w:val="0"/>
          <w:sz w:val="32"/>
          <w:szCs w:val="32"/>
          <w:shd w:val="clear" w:color="auto" w:fill="FFFFFF"/>
        </w:rPr>
        <w:t>部门职责和机构设置</w:t>
      </w:r>
      <w:r>
        <w:rPr>
          <w:rFonts w:ascii="仿宋_GB2312" w:hAnsi="宋体" w:eastAsia="仿宋_GB2312" w:cs="微软雅黑"/>
          <w:b/>
          <w:i w:val="0"/>
          <w:iCs w:val="0"/>
          <w:sz w:val="32"/>
          <w:szCs w:val="32"/>
          <w:shd w:val="clear" w:color="auto" w:fill="FFFFFF"/>
        </w:rPr>
        <w:t xml:space="preserve"> </w:t>
      </w:r>
    </w:p>
    <w:p>
      <w:pPr>
        <w:spacing w:before="173" w:line="227" w:lineRule="auto"/>
        <w:ind w:left="676"/>
        <w:outlineLvl w:val="2"/>
        <w:rPr>
          <w:rFonts w:ascii="仿宋" w:hAnsi="仿宋" w:eastAsia="仿宋" w:cs="仿宋"/>
          <w:i w:val="0"/>
          <w:iCs w:val="0"/>
          <w:sz w:val="31"/>
          <w:szCs w:val="31"/>
        </w:rPr>
      </w:pPr>
      <w:r>
        <w:rPr>
          <w:rFonts w:ascii="Times New Roman" w:hAnsi="Times New Roman" w:eastAsia="Times New Roman" w:cs="Times New Roman"/>
          <w:i w:val="0"/>
          <w:iCs w:val="0"/>
          <w:spacing w:val="3"/>
          <w:sz w:val="31"/>
          <w:szCs w:val="31"/>
        </w:rPr>
        <w:t>1.</w:t>
      </w:r>
      <w:r>
        <w:rPr>
          <w:rFonts w:ascii="仿宋" w:hAnsi="仿宋" w:eastAsia="仿宋" w:cs="仿宋"/>
          <w:i w:val="0"/>
          <w:iCs w:val="0"/>
          <w:spacing w:val="3"/>
          <w:sz w:val="31"/>
          <w:szCs w:val="31"/>
        </w:rPr>
        <w:t>部门基本职责</w:t>
      </w:r>
    </w:p>
    <w:p>
      <w:pPr>
        <w:spacing w:before="183" w:line="333" w:lineRule="auto"/>
        <w:ind w:left="21" w:firstLine="642"/>
        <w:jc w:val="both"/>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1</w:t>
      </w:r>
      <w:r>
        <w:rPr>
          <w:rFonts w:ascii="仿宋" w:hAnsi="仿宋" w:eastAsia="仿宋" w:cs="仿宋"/>
          <w:i w:val="0"/>
          <w:iCs w:val="0"/>
          <w:spacing w:val="9"/>
          <w:sz w:val="31"/>
          <w:szCs w:val="31"/>
        </w:rPr>
        <w:t>）统筹研究和组织实施“三农</w:t>
      </w:r>
      <w:r>
        <w:rPr>
          <w:rFonts w:ascii="仿宋" w:hAnsi="仿宋" w:eastAsia="仿宋" w:cs="仿宋"/>
          <w:i w:val="0"/>
          <w:iCs w:val="0"/>
          <w:spacing w:val="-102"/>
          <w:sz w:val="31"/>
          <w:szCs w:val="31"/>
        </w:rPr>
        <w:t xml:space="preserve"> </w:t>
      </w:r>
      <w:r>
        <w:rPr>
          <w:rFonts w:ascii="仿宋" w:hAnsi="仿宋" w:eastAsia="仿宋" w:cs="仿宋"/>
          <w:i w:val="0"/>
          <w:iCs w:val="0"/>
          <w:spacing w:val="9"/>
          <w:sz w:val="31"/>
          <w:szCs w:val="31"/>
        </w:rPr>
        <w:t>”工作的中长期规划、</w:t>
      </w:r>
      <w:r>
        <w:rPr>
          <w:rFonts w:ascii="仿宋" w:hAnsi="仿宋" w:eastAsia="仿宋" w:cs="仿宋"/>
          <w:i w:val="0"/>
          <w:iCs w:val="0"/>
          <w:sz w:val="31"/>
          <w:szCs w:val="31"/>
        </w:rPr>
        <w:t xml:space="preserve"> </w:t>
      </w:r>
      <w:r>
        <w:rPr>
          <w:rFonts w:ascii="仿宋" w:hAnsi="仿宋" w:eastAsia="仿宋" w:cs="仿宋"/>
          <w:i w:val="0"/>
          <w:iCs w:val="0"/>
          <w:spacing w:val="8"/>
          <w:sz w:val="31"/>
          <w:szCs w:val="31"/>
        </w:rPr>
        <w:t>重大政策。组织起草地方农业农村法规草案和政府规章</w:t>
      </w:r>
      <w:r>
        <w:rPr>
          <w:rFonts w:ascii="仿宋" w:hAnsi="仿宋" w:eastAsia="仿宋" w:cs="仿宋"/>
          <w:i w:val="0"/>
          <w:iCs w:val="0"/>
          <w:spacing w:val="7"/>
          <w:sz w:val="31"/>
          <w:szCs w:val="31"/>
        </w:rPr>
        <w:t>草案。</w:t>
      </w:r>
      <w:r>
        <w:rPr>
          <w:rFonts w:ascii="仿宋" w:hAnsi="仿宋" w:eastAsia="仿宋" w:cs="仿宋"/>
          <w:i w:val="0"/>
          <w:iCs w:val="0"/>
          <w:sz w:val="31"/>
          <w:szCs w:val="31"/>
        </w:rPr>
        <w:t xml:space="preserve"> </w:t>
      </w:r>
      <w:r>
        <w:rPr>
          <w:rFonts w:ascii="仿宋" w:hAnsi="仿宋" w:eastAsia="仿宋" w:cs="仿宋"/>
          <w:i w:val="0"/>
          <w:iCs w:val="0"/>
          <w:spacing w:val="-4"/>
          <w:sz w:val="31"/>
          <w:szCs w:val="31"/>
        </w:rPr>
        <w:t>指导农业综合执法。参与涉农的财税、价格、收储、金融保险、</w:t>
      </w:r>
      <w:r>
        <w:rPr>
          <w:rFonts w:ascii="仿宋" w:hAnsi="仿宋" w:eastAsia="仿宋" w:cs="仿宋"/>
          <w:i w:val="0"/>
          <w:iCs w:val="0"/>
          <w:spacing w:val="6"/>
          <w:sz w:val="31"/>
          <w:szCs w:val="31"/>
        </w:rPr>
        <w:t>进出口等政策制定；</w:t>
      </w:r>
    </w:p>
    <w:p>
      <w:pPr>
        <w:spacing w:before="180" w:line="333" w:lineRule="auto"/>
        <w:ind w:left="21" w:right="14" w:firstLine="642"/>
        <w:jc w:val="both"/>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2</w:t>
      </w:r>
      <w:r>
        <w:rPr>
          <w:rFonts w:ascii="仿宋" w:hAnsi="仿宋" w:eastAsia="仿宋" w:cs="仿宋"/>
          <w:i w:val="0"/>
          <w:iCs w:val="0"/>
          <w:spacing w:val="9"/>
          <w:sz w:val="31"/>
          <w:szCs w:val="31"/>
        </w:rPr>
        <w:t>）统等推动发展农村社会事业、农村公共服务、农村</w:t>
      </w:r>
      <w:r>
        <w:rPr>
          <w:rFonts w:ascii="仿宋" w:hAnsi="仿宋" w:eastAsia="仿宋" w:cs="仿宋"/>
          <w:i w:val="0"/>
          <w:iCs w:val="0"/>
          <w:spacing w:val="15"/>
          <w:sz w:val="31"/>
          <w:szCs w:val="31"/>
        </w:rPr>
        <w:t xml:space="preserve"> </w:t>
      </w:r>
      <w:r>
        <w:rPr>
          <w:rFonts w:ascii="仿宋" w:hAnsi="仿宋" w:eastAsia="仿宋" w:cs="仿宋"/>
          <w:i w:val="0"/>
          <w:iCs w:val="0"/>
          <w:spacing w:val="-4"/>
          <w:sz w:val="31"/>
          <w:szCs w:val="31"/>
        </w:rPr>
        <w:t>文化、农村基础设施和乡村治理。牵头组织改善农村人居环境，</w:t>
      </w:r>
      <w:r>
        <w:rPr>
          <w:rFonts w:ascii="仿宋" w:hAnsi="仿宋" w:eastAsia="仿宋" w:cs="仿宋"/>
          <w:i w:val="0"/>
          <w:iCs w:val="0"/>
          <w:sz w:val="31"/>
          <w:szCs w:val="31"/>
        </w:rPr>
        <w:t xml:space="preserve"> </w:t>
      </w:r>
      <w:r>
        <w:rPr>
          <w:rFonts w:ascii="仿宋" w:hAnsi="仿宋" w:eastAsia="仿宋" w:cs="仿宋"/>
          <w:i w:val="0"/>
          <w:iCs w:val="0"/>
          <w:spacing w:val="4"/>
          <w:sz w:val="31"/>
          <w:szCs w:val="31"/>
        </w:rPr>
        <w:t>指导农村精神文明和优秀农耕文化建设。负责本行业领域安全</w:t>
      </w:r>
    </w:p>
    <w:p>
      <w:pPr>
        <w:spacing w:before="1" w:line="225" w:lineRule="auto"/>
        <w:ind w:left="40"/>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3</w:t>
      </w:r>
      <w:r>
        <w:rPr>
          <w:rFonts w:ascii="仿宋" w:hAnsi="仿宋" w:eastAsia="仿宋" w:cs="仿宋"/>
          <w:i w:val="0"/>
          <w:iCs w:val="0"/>
          <w:spacing w:val="9"/>
          <w:sz w:val="31"/>
          <w:szCs w:val="31"/>
        </w:rPr>
        <w:t>）拟订全县深化农村经济体制改革和巩固完善农村基</w:t>
      </w:r>
      <w:r>
        <w:rPr>
          <w:rFonts w:ascii="仿宋" w:hAnsi="仿宋" w:eastAsia="仿宋" w:cs="仿宋"/>
          <w:i w:val="0"/>
          <w:iCs w:val="0"/>
          <w:spacing w:val="6"/>
          <w:sz w:val="31"/>
          <w:szCs w:val="31"/>
        </w:rPr>
        <w:t>生产监督管理和应急处置工作；</w:t>
      </w:r>
      <w:r>
        <w:rPr>
          <w:rFonts w:ascii="仿宋" w:hAnsi="仿宋" w:eastAsia="仿宋" w:cs="仿宋"/>
          <w:i w:val="0"/>
          <w:iCs w:val="0"/>
          <w:spacing w:val="4"/>
          <w:sz w:val="31"/>
          <w:szCs w:val="31"/>
        </w:rPr>
        <w:t>本经营制度的政策并组织实施。负责农民承包地、农村宅基地</w:t>
      </w:r>
      <w:r>
        <w:rPr>
          <w:rFonts w:ascii="仿宋" w:hAnsi="仿宋" w:eastAsia="仿宋" w:cs="仿宋"/>
          <w:i w:val="0"/>
          <w:iCs w:val="0"/>
          <w:sz w:val="31"/>
          <w:szCs w:val="31"/>
        </w:rPr>
        <w:t xml:space="preserve"> </w:t>
      </w:r>
      <w:r>
        <w:rPr>
          <w:rFonts w:ascii="仿宋" w:hAnsi="仿宋" w:eastAsia="仿宋" w:cs="仿宋"/>
          <w:i w:val="0"/>
          <w:iCs w:val="0"/>
          <w:spacing w:val="4"/>
          <w:sz w:val="31"/>
          <w:szCs w:val="31"/>
        </w:rPr>
        <w:t>改革和管理有关工作。负责农村集体产权制度改革，指导农村</w:t>
      </w:r>
      <w:r>
        <w:rPr>
          <w:rFonts w:ascii="仿宋" w:hAnsi="仿宋" w:eastAsia="仿宋" w:cs="仿宋"/>
          <w:i w:val="0"/>
          <w:iCs w:val="0"/>
          <w:spacing w:val="1"/>
          <w:sz w:val="31"/>
          <w:szCs w:val="31"/>
        </w:rPr>
        <w:t xml:space="preserve"> </w:t>
      </w:r>
      <w:r>
        <w:rPr>
          <w:rFonts w:ascii="仿宋" w:hAnsi="仿宋" w:eastAsia="仿宋" w:cs="仿宋"/>
          <w:i w:val="0"/>
          <w:iCs w:val="0"/>
          <w:spacing w:val="7"/>
          <w:sz w:val="31"/>
          <w:szCs w:val="31"/>
        </w:rPr>
        <w:t>集体经济发展和集体资产管理工作。指导农村集体经济组织、</w:t>
      </w:r>
      <w:r>
        <w:rPr>
          <w:rFonts w:ascii="仿宋" w:hAnsi="仿宋" w:eastAsia="仿宋" w:cs="仿宋"/>
          <w:i w:val="0"/>
          <w:iCs w:val="0"/>
          <w:sz w:val="31"/>
          <w:szCs w:val="31"/>
        </w:rPr>
        <w:t xml:space="preserve"> </w:t>
      </w:r>
      <w:r>
        <w:rPr>
          <w:rFonts w:ascii="仿宋" w:hAnsi="仿宋" w:eastAsia="仿宋" w:cs="仿宋"/>
          <w:i w:val="0"/>
          <w:iCs w:val="0"/>
          <w:spacing w:val="4"/>
          <w:sz w:val="31"/>
          <w:szCs w:val="31"/>
        </w:rPr>
        <w:t>农民合作经济组织、农业社会化服务体系、新型农业经营主体建设与发展；</w:t>
      </w:r>
    </w:p>
    <w:p>
      <w:pPr>
        <w:spacing w:before="179" w:line="333" w:lineRule="auto"/>
        <w:ind w:left="29" w:firstLine="635"/>
        <w:jc w:val="both"/>
        <w:rPr>
          <w:rFonts w:ascii="仿宋" w:hAnsi="仿宋" w:eastAsia="仿宋" w:cs="仿宋"/>
          <w:i w:val="0"/>
          <w:iCs w:val="0"/>
          <w:sz w:val="31"/>
          <w:szCs w:val="31"/>
        </w:rPr>
      </w:pPr>
      <w:r>
        <w:rPr>
          <w:rFonts w:ascii="仿宋" w:hAnsi="仿宋" w:eastAsia="仿宋" w:cs="仿宋"/>
          <w:i w:val="0"/>
          <w:iCs w:val="0"/>
          <w:spacing w:val="8"/>
          <w:sz w:val="31"/>
          <w:szCs w:val="31"/>
        </w:rPr>
        <w:t>（</w:t>
      </w:r>
      <w:r>
        <w:rPr>
          <w:rFonts w:ascii="Times New Roman" w:hAnsi="Times New Roman" w:eastAsia="Times New Roman" w:cs="Times New Roman"/>
          <w:i w:val="0"/>
          <w:iCs w:val="0"/>
          <w:spacing w:val="8"/>
          <w:sz w:val="31"/>
          <w:szCs w:val="31"/>
        </w:rPr>
        <w:t>4</w:t>
      </w:r>
      <w:r>
        <w:rPr>
          <w:rFonts w:ascii="仿宋" w:hAnsi="仿宋" w:eastAsia="仿宋" w:cs="仿宋"/>
          <w:i w:val="0"/>
          <w:iCs w:val="0"/>
          <w:spacing w:val="8"/>
          <w:sz w:val="31"/>
          <w:szCs w:val="31"/>
        </w:rPr>
        <w:t xml:space="preserve">）指导乡村特色产业、农产品加工业、休闲农业发展 </w:t>
      </w:r>
      <w:r>
        <w:rPr>
          <w:rFonts w:ascii="仿宋" w:hAnsi="仿宋" w:eastAsia="仿宋" w:cs="仿宋"/>
          <w:i w:val="0"/>
          <w:iCs w:val="0"/>
          <w:spacing w:val="-4"/>
          <w:sz w:val="31"/>
          <w:szCs w:val="31"/>
        </w:rPr>
        <w:t>工作。提出促进大宗农产品流通的建议，培育、保护农业品牌。</w:t>
      </w:r>
      <w:r>
        <w:rPr>
          <w:rFonts w:ascii="仿宋" w:hAnsi="仿宋" w:eastAsia="仿宋" w:cs="仿宋"/>
          <w:i w:val="0"/>
          <w:iCs w:val="0"/>
          <w:spacing w:val="16"/>
          <w:sz w:val="31"/>
          <w:szCs w:val="31"/>
        </w:rPr>
        <w:t xml:space="preserve"> </w:t>
      </w:r>
      <w:r>
        <w:rPr>
          <w:rFonts w:ascii="仿宋" w:hAnsi="仿宋" w:eastAsia="仿宋" w:cs="仿宋"/>
          <w:i w:val="0"/>
          <w:iCs w:val="0"/>
          <w:spacing w:val="4"/>
          <w:sz w:val="31"/>
          <w:szCs w:val="31"/>
        </w:rPr>
        <w:t>发布农业农村经济信息，监测分析农业农村经济运</w:t>
      </w:r>
      <w:r>
        <w:rPr>
          <w:rFonts w:ascii="仿宋" w:hAnsi="仿宋" w:eastAsia="仿宋" w:cs="仿宋"/>
          <w:i w:val="0"/>
          <w:iCs w:val="0"/>
          <w:spacing w:val="3"/>
          <w:sz w:val="31"/>
          <w:szCs w:val="31"/>
        </w:rPr>
        <w:t>行。承担农</w:t>
      </w:r>
      <w:r>
        <w:rPr>
          <w:rFonts w:ascii="仿宋" w:hAnsi="仿宋" w:eastAsia="仿宋" w:cs="仿宋"/>
          <w:i w:val="0"/>
          <w:iCs w:val="0"/>
          <w:spacing w:val="8"/>
          <w:sz w:val="31"/>
          <w:szCs w:val="31"/>
        </w:rPr>
        <w:t>业统计和农业农村信息化有关工作；</w:t>
      </w:r>
    </w:p>
    <w:p>
      <w:pPr>
        <w:spacing w:before="185" w:line="333" w:lineRule="auto"/>
        <w:ind w:left="22" w:firstLine="641"/>
        <w:jc w:val="both"/>
        <w:rPr>
          <w:rFonts w:ascii="仿宋" w:hAnsi="仿宋" w:eastAsia="仿宋" w:cs="仿宋"/>
          <w:i w:val="0"/>
          <w:iCs w:val="0"/>
          <w:sz w:val="31"/>
          <w:szCs w:val="31"/>
        </w:rPr>
      </w:pPr>
      <w:r>
        <w:rPr>
          <w:rFonts w:ascii="仿宋" w:hAnsi="仿宋" w:eastAsia="仿宋" w:cs="仿宋"/>
          <w:i w:val="0"/>
          <w:iCs w:val="0"/>
          <w:spacing w:val="8"/>
          <w:sz w:val="31"/>
          <w:szCs w:val="31"/>
        </w:rPr>
        <w:t>（</w:t>
      </w:r>
      <w:r>
        <w:rPr>
          <w:rFonts w:ascii="Times New Roman" w:hAnsi="Times New Roman" w:eastAsia="Times New Roman" w:cs="Times New Roman"/>
          <w:i w:val="0"/>
          <w:iCs w:val="0"/>
          <w:spacing w:val="8"/>
          <w:sz w:val="31"/>
          <w:szCs w:val="31"/>
        </w:rPr>
        <w:t>5</w:t>
      </w:r>
      <w:r>
        <w:rPr>
          <w:rFonts w:ascii="仿宋" w:hAnsi="仿宋" w:eastAsia="仿宋" w:cs="仿宋"/>
          <w:i w:val="0"/>
          <w:iCs w:val="0"/>
          <w:spacing w:val="8"/>
          <w:sz w:val="31"/>
          <w:szCs w:val="31"/>
        </w:rPr>
        <w:t xml:space="preserve">）负责种植业、畜牧业、渔业、农垦、农业机械化等 </w:t>
      </w:r>
      <w:r>
        <w:rPr>
          <w:rFonts w:ascii="仿宋" w:hAnsi="仿宋" w:eastAsia="仿宋" w:cs="仿宋"/>
          <w:i w:val="0"/>
          <w:iCs w:val="0"/>
          <w:spacing w:val="3"/>
          <w:sz w:val="31"/>
          <w:szCs w:val="31"/>
        </w:rPr>
        <w:t xml:space="preserve">农业各产业的监督管理。指导粮食等农产品生产。组织构建现 </w:t>
      </w:r>
      <w:r>
        <w:rPr>
          <w:rFonts w:ascii="仿宋" w:hAnsi="仿宋" w:eastAsia="仿宋" w:cs="仿宋"/>
          <w:i w:val="0"/>
          <w:iCs w:val="0"/>
          <w:spacing w:val="-3"/>
          <w:sz w:val="31"/>
          <w:szCs w:val="31"/>
        </w:rPr>
        <w:t>代农业产业体系、生产体系、经营体系，指导农业标</w:t>
      </w:r>
      <w:r>
        <w:rPr>
          <w:rFonts w:ascii="仿宋" w:hAnsi="仿宋" w:eastAsia="仿宋" w:cs="仿宋"/>
          <w:i w:val="0"/>
          <w:iCs w:val="0"/>
          <w:spacing w:val="-4"/>
          <w:sz w:val="31"/>
          <w:szCs w:val="31"/>
        </w:rPr>
        <w:t>准化生产。</w:t>
      </w:r>
      <w:r>
        <w:rPr>
          <w:rFonts w:ascii="仿宋" w:hAnsi="仿宋" w:eastAsia="仿宋" w:cs="仿宋"/>
          <w:i w:val="0"/>
          <w:iCs w:val="0"/>
          <w:spacing w:val="5"/>
          <w:sz w:val="31"/>
          <w:szCs w:val="31"/>
        </w:rPr>
        <w:t>负责渔政监督管理；</w:t>
      </w:r>
    </w:p>
    <w:p>
      <w:pPr>
        <w:spacing w:before="175" w:line="334" w:lineRule="auto"/>
        <w:ind w:left="26" w:right="111" w:firstLine="637"/>
        <w:jc w:val="both"/>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6</w:t>
      </w:r>
      <w:r>
        <w:rPr>
          <w:rFonts w:ascii="仿宋" w:hAnsi="仿宋" w:eastAsia="仿宋" w:cs="仿宋"/>
          <w:i w:val="0"/>
          <w:iCs w:val="0"/>
          <w:spacing w:val="9"/>
          <w:sz w:val="31"/>
          <w:szCs w:val="31"/>
        </w:rPr>
        <w:t>）负责农产品质量安全监督管理。组织开展农产品质</w:t>
      </w:r>
      <w:r>
        <w:rPr>
          <w:rFonts w:ascii="仿宋" w:hAnsi="仿宋" w:eastAsia="仿宋" w:cs="仿宋"/>
          <w:i w:val="0"/>
          <w:iCs w:val="0"/>
          <w:spacing w:val="15"/>
          <w:sz w:val="31"/>
          <w:szCs w:val="31"/>
        </w:rPr>
        <w:t xml:space="preserve"> </w:t>
      </w:r>
      <w:r>
        <w:rPr>
          <w:rFonts w:ascii="仿宋" w:hAnsi="仿宋" w:eastAsia="仿宋" w:cs="仿宋"/>
          <w:i w:val="0"/>
          <w:iCs w:val="0"/>
          <w:spacing w:val="4"/>
          <w:sz w:val="31"/>
          <w:szCs w:val="31"/>
        </w:rPr>
        <w:t>量安全监测、追溯、风险评估。牵头制定农产品质量安</w:t>
      </w:r>
      <w:r>
        <w:rPr>
          <w:rFonts w:ascii="仿宋" w:hAnsi="仿宋" w:eastAsia="仿宋" w:cs="仿宋"/>
          <w:i w:val="0"/>
          <w:iCs w:val="0"/>
          <w:spacing w:val="3"/>
          <w:sz w:val="31"/>
          <w:szCs w:val="31"/>
        </w:rPr>
        <w:t>全地方</w:t>
      </w:r>
      <w:r>
        <w:rPr>
          <w:rFonts w:ascii="仿宋" w:hAnsi="仿宋" w:eastAsia="仿宋" w:cs="仿宋"/>
          <w:i w:val="0"/>
          <w:iCs w:val="0"/>
          <w:spacing w:val="6"/>
          <w:sz w:val="31"/>
          <w:szCs w:val="31"/>
        </w:rPr>
        <w:t>标准并会同有关部门组织实施。指导农业检验检测体系建设；</w:t>
      </w:r>
    </w:p>
    <w:p>
      <w:pPr>
        <w:spacing w:before="177" w:line="334" w:lineRule="auto"/>
        <w:ind w:left="20" w:right="111" w:firstLine="643"/>
        <w:jc w:val="both"/>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7</w:t>
      </w:r>
      <w:r>
        <w:rPr>
          <w:rFonts w:ascii="仿宋" w:hAnsi="仿宋" w:eastAsia="仿宋" w:cs="仿宋"/>
          <w:i w:val="0"/>
          <w:iCs w:val="0"/>
          <w:spacing w:val="9"/>
          <w:sz w:val="31"/>
          <w:szCs w:val="31"/>
        </w:rPr>
        <w:t>）组织农业资源区划工作。指导农用地、渔业水城以</w:t>
      </w:r>
      <w:r>
        <w:rPr>
          <w:rFonts w:ascii="仿宋" w:hAnsi="仿宋" w:eastAsia="仿宋" w:cs="仿宋"/>
          <w:i w:val="0"/>
          <w:iCs w:val="0"/>
          <w:spacing w:val="15"/>
          <w:sz w:val="31"/>
          <w:szCs w:val="31"/>
        </w:rPr>
        <w:t xml:space="preserve"> </w:t>
      </w:r>
      <w:r>
        <w:rPr>
          <w:rFonts w:ascii="仿宋" w:hAnsi="仿宋" w:eastAsia="仿宋" w:cs="仿宋"/>
          <w:i w:val="0"/>
          <w:iCs w:val="0"/>
          <w:spacing w:val="16"/>
          <w:sz w:val="31"/>
          <w:szCs w:val="31"/>
        </w:rPr>
        <w:t>及农业生物物种资源的保护与管理，负责水生野生动植物保</w:t>
      </w:r>
      <w:r>
        <w:rPr>
          <w:rFonts w:ascii="仿宋" w:hAnsi="仿宋" w:eastAsia="仿宋" w:cs="仿宋"/>
          <w:i w:val="0"/>
          <w:iCs w:val="0"/>
          <w:spacing w:val="5"/>
          <w:sz w:val="31"/>
          <w:szCs w:val="31"/>
        </w:rPr>
        <w:t xml:space="preserve"> </w:t>
      </w:r>
      <w:r>
        <w:rPr>
          <w:rFonts w:ascii="仿宋" w:hAnsi="仿宋" w:eastAsia="仿宋" w:cs="仿宋"/>
          <w:i w:val="0"/>
          <w:iCs w:val="0"/>
          <w:spacing w:val="4"/>
          <w:sz w:val="31"/>
          <w:szCs w:val="31"/>
        </w:rPr>
        <w:t>护、耕地及永久基本农田质量保护工作。指导农产品产地环境</w:t>
      </w:r>
      <w:r>
        <w:rPr>
          <w:rFonts w:ascii="仿宋" w:hAnsi="仿宋" w:eastAsia="仿宋" w:cs="仿宋"/>
          <w:i w:val="0"/>
          <w:iCs w:val="0"/>
          <w:spacing w:val="3"/>
          <w:sz w:val="31"/>
          <w:szCs w:val="31"/>
        </w:rPr>
        <w:t xml:space="preserve"> </w:t>
      </w:r>
      <w:r>
        <w:rPr>
          <w:rFonts w:ascii="仿宋" w:hAnsi="仿宋" w:eastAsia="仿宋" w:cs="仿宋"/>
          <w:i w:val="0"/>
          <w:iCs w:val="0"/>
          <w:spacing w:val="4"/>
          <w:sz w:val="31"/>
          <w:szCs w:val="31"/>
        </w:rPr>
        <w:t>管理和农业清洁生产。指导设施农业、生态循环农业、节水农</w:t>
      </w:r>
      <w:r>
        <w:rPr>
          <w:rFonts w:ascii="仿宋" w:hAnsi="仿宋" w:eastAsia="仿宋" w:cs="仿宋"/>
          <w:i w:val="0"/>
          <w:iCs w:val="0"/>
          <w:spacing w:val="3"/>
          <w:sz w:val="31"/>
          <w:szCs w:val="31"/>
        </w:rPr>
        <w:t xml:space="preserve"> </w:t>
      </w:r>
      <w:r>
        <w:rPr>
          <w:rFonts w:ascii="仿宋" w:hAnsi="仿宋" w:eastAsia="仿宋" w:cs="仿宋"/>
          <w:i w:val="0"/>
          <w:iCs w:val="0"/>
          <w:spacing w:val="4"/>
          <w:sz w:val="31"/>
          <w:szCs w:val="31"/>
        </w:rPr>
        <w:t>业发展以及农村可再生能源综合开发利用、农业生物质产业发</w:t>
      </w:r>
    </w:p>
    <w:p>
      <w:pPr>
        <w:spacing w:before="1" w:line="226" w:lineRule="auto"/>
        <w:ind w:left="22"/>
        <w:rPr>
          <w:rFonts w:ascii="仿宋" w:hAnsi="仿宋" w:eastAsia="仿宋" w:cs="仿宋"/>
          <w:i w:val="0"/>
          <w:iCs w:val="0"/>
          <w:sz w:val="31"/>
          <w:szCs w:val="31"/>
        </w:rPr>
      </w:pPr>
      <w:r>
        <w:rPr>
          <w:rFonts w:ascii="仿宋" w:hAnsi="仿宋" w:eastAsia="仿宋" w:cs="仿宋"/>
          <w:i w:val="0"/>
          <w:iCs w:val="0"/>
          <w:spacing w:val="6"/>
          <w:sz w:val="31"/>
          <w:szCs w:val="31"/>
        </w:rPr>
        <w:t>展。牵头管理外来物种；</w:t>
      </w:r>
    </w:p>
    <w:p>
      <w:pPr>
        <w:spacing w:before="1" w:line="225" w:lineRule="auto"/>
        <w:ind w:left="22"/>
        <w:rPr>
          <w:rFonts w:ascii="仿宋" w:hAnsi="仿宋" w:eastAsia="仿宋" w:cs="仿宋"/>
          <w:i w:val="0"/>
          <w:iCs w:val="0"/>
          <w:sz w:val="31"/>
          <w:szCs w:val="31"/>
        </w:rPr>
      </w:pPr>
      <w:r>
        <w:rPr>
          <w:rFonts w:ascii="仿宋" w:hAnsi="仿宋" w:eastAsia="仿宋" w:cs="仿宋"/>
          <w:i w:val="0"/>
          <w:iCs w:val="0"/>
          <w:spacing w:val="9"/>
          <w:position w:val="17"/>
          <w:sz w:val="31"/>
          <w:szCs w:val="31"/>
        </w:rPr>
        <w:t>（</w:t>
      </w:r>
      <w:r>
        <w:rPr>
          <w:rFonts w:ascii="Times New Roman" w:hAnsi="Times New Roman" w:eastAsia="Times New Roman" w:cs="Times New Roman"/>
          <w:i w:val="0"/>
          <w:iCs w:val="0"/>
          <w:spacing w:val="9"/>
          <w:position w:val="17"/>
          <w:sz w:val="31"/>
          <w:szCs w:val="31"/>
        </w:rPr>
        <w:t>8</w:t>
      </w:r>
      <w:r>
        <w:rPr>
          <w:rFonts w:ascii="仿宋" w:hAnsi="仿宋" w:eastAsia="仿宋" w:cs="仿宋"/>
          <w:i w:val="0"/>
          <w:iCs w:val="0"/>
          <w:spacing w:val="9"/>
          <w:position w:val="17"/>
          <w:sz w:val="31"/>
          <w:szCs w:val="31"/>
        </w:rPr>
        <w:t>）负责有关农业生产资料和农业投入品的监督管理，</w:t>
      </w:r>
      <w:r>
        <w:rPr>
          <w:rFonts w:ascii="仿宋" w:hAnsi="仿宋" w:eastAsia="仿宋" w:cs="仿宋"/>
          <w:i w:val="0"/>
          <w:iCs w:val="0"/>
          <w:spacing w:val="4"/>
          <w:sz w:val="31"/>
          <w:szCs w:val="31"/>
        </w:rPr>
        <w:t>组织农业生产资料市场体系建设，拟订有关农业生产资料地方</w:t>
      </w:r>
    </w:p>
    <w:p>
      <w:pPr>
        <w:spacing w:before="101" w:line="333" w:lineRule="auto"/>
        <w:ind w:left="22" w:hanging="2"/>
        <w:jc w:val="both"/>
        <w:rPr>
          <w:rFonts w:ascii="仿宋" w:hAnsi="仿宋" w:eastAsia="仿宋" w:cs="仿宋"/>
          <w:i w:val="0"/>
          <w:iCs w:val="0"/>
          <w:sz w:val="31"/>
          <w:szCs w:val="31"/>
        </w:rPr>
      </w:pPr>
      <w:r>
        <w:rPr>
          <w:rFonts w:ascii="仿宋" w:hAnsi="仿宋" w:eastAsia="仿宋" w:cs="仿宋"/>
          <w:i w:val="0"/>
          <w:iCs w:val="0"/>
          <w:spacing w:val="7"/>
          <w:sz w:val="31"/>
          <w:szCs w:val="31"/>
        </w:rPr>
        <w:t>标准并监督实施。负责农作物种子（种苗）、草种、种畜禽、</w:t>
      </w:r>
      <w:r>
        <w:rPr>
          <w:rFonts w:ascii="仿宋" w:hAnsi="仿宋" w:eastAsia="仿宋" w:cs="仿宋"/>
          <w:i w:val="0"/>
          <w:iCs w:val="0"/>
          <w:spacing w:val="1"/>
          <w:sz w:val="31"/>
          <w:szCs w:val="31"/>
        </w:rPr>
        <w:t xml:space="preserve"> </w:t>
      </w:r>
      <w:r>
        <w:rPr>
          <w:rFonts w:ascii="仿宋" w:hAnsi="仿宋" w:eastAsia="仿宋" w:cs="仿宋"/>
          <w:i w:val="0"/>
          <w:iCs w:val="0"/>
          <w:spacing w:val="4"/>
          <w:sz w:val="31"/>
          <w:szCs w:val="31"/>
        </w:rPr>
        <w:t>农药、兽药、饲料、饲料添加剂等农业投入品生产经营的许可</w:t>
      </w:r>
      <w:r>
        <w:rPr>
          <w:rFonts w:ascii="仿宋" w:hAnsi="仿宋" w:eastAsia="仿宋" w:cs="仿宋"/>
          <w:i w:val="0"/>
          <w:iCs w:val="0"/>
          <w:spacing w:val="1"/>
          <w:sz w:val="31"/>
          <w:szCs w:val="31"/>
        </w:rPr>
        <w:t xml:space="preserve"> </w:t>
      </w:r>
      <w:r>
        <w:rPr>
          <w:rFonts w:ascii="仿宋" w:hAnsi="仿宋" w:eastAsia="仿宋" w:cs="仿宋"/>
          <w:i w:val="0"/>
          <w:iCs w:val="0"/>
          <w:spacing w:val="4"/>
          <w:sz w:val="31"/>
          <w:szCs w:val="31"/>
        </w:rPr>
        <w:t>及监督管理。负责肥料监督管理工作。组织兽医医政、兽药药</w:t>
      </w:r>
      <w:r>
        <w:rPr>
          <w:rFonts w:ascii="仿宋" w:hAnsi="仿宋" w:eastAsia="仿宋" w:cs="仿宋"/>
          <w:i w:val="0"/>
          <w:iCs w:val="0"/>
          <w:spacing w:val="1"/>
          <w:sz w:val="31"/>
          <w:szCs w:val="31"/>
        </w:rPr>
        <w:t xml:space="preserve"> </w:t>
      </w:r>
      <w:r>
        <w:rPr>
          <w:rFonts w:ascii="仿宋" w:hAnsi="仿宋" w:eastAsia="仿宋" w:cs="仿宋"/>
          <w:i w:val="0"/>
          <w:iCs w:val="0"/>
          <w:spacing w:val="4"/>
          <w:sz w:val="31"/>
          <w:szCs w:val="31"/>
        </w:rPr>
        <w:t>政药检工作，负贵执业兽医、兽医医疗器械监督管理和畜禽屠</w:t>
      </w:r>
      <w:r>
        <w:rPr>
          <w:rFonts w:ascii="仿宋" w:hAnsi="仿宋" w:eastAsia="仿宋" w:cs="仿宋"/>
          <w:i w:val="0"/>
          <w:iCs w:val="0"/>
          <w:spacing w:val="3"/>
          <w:sz w:val="31"/>
          <w:szCs w:val="31"/>
        </w:rPr>
        <w:t>宰行业管理；</w:t>
      </w:r>
    </w:p>
    <w:p>
      <w:pPr>
        <w:spacing w:before="181" w:line="333" w:lineRule="auto"/>
        <w:ind w:left="21" w:right="78" w:firstLine="642"/>
        <w:jc w:val="both"/>
        <w:rPr>
          <w:rFonts w:ascii="仿宋" w:hAnsi="仿宋" w:eastAsia="仿宋" w:cs="仿宋"/>
          <w:i w:val="0"/>
          <w:iCs w:val="0"/>
          <w:sz w:val="31"/>
          <w:szCs w:val="31"/>
        </w:rPr>
      </w:pPr>
      <w:r>
        <w:rPr>
          <w:rFonts w:ascii="仿宋" w:hAnsi="仿宋" w:eastAsia="仿宋" w:cs="仿宋"/>
          <w:i w:val="0"/>
          <w:iCs w:val="0"/>
          <w:spacing w:val="9"/>
          <w:sz w:val="31"/>
          <w:szCs w:val="31"/>
        </w:rPr>
        <w:t>（</w:t>
      </w:r>
      <w:r>
        <w:rPr>
          <w:rFonts w:ascii="Times New Roman" w:hAnsi="Times New Roman" w:eastAsia="Times New Roman" w:cs="Times New Roman"/>
          <w:i w:val="0"/>
          <w:iCs w:val="0"/>
          <w:spacing w:val="9"/>
          <w:sz w:val="31"/>
          <w:szCs w:val="31"/>
        </w:rPr>
        <w:t>9</w:t>
      </w:r>
      <w:r>
        <w:rPr>
          <w:rFonts w:ascii="仿宋" w:hAnsi="仿宋" w:eastAsia="仿宋" w:cs="仿宋"/>
          <w:i w:val="0"/>
          <w:iCs w:val="0"/>
          <w:spacing w:val="9"/>
          <w:sz w:val="31"/>
          <w:szCs w:val="31"/>
        </w:rPr>
        <w:t>）负责农业防灾减灾、农作物重大病虫害防治工作。</w:t>
      </w:r>
      <w:r>
        <w:rPr>
          <w:rFonts w:ascii="仿宋" w:hAnsi="仿宋" w:eastAsia="仿宋" w:cs="仿宋"/>
          <w:i w:val="0"/>
          <w:iCs w:val="0"/>
          <w:spacing w:val="17"/>
          <w:sz w:val="31"/>
          <w:szCs w:val="31"/>
        </w:rPr>
        <w:t xml:space="preserve"> </w:t>
      </w:r>
      <w:r>
        <w:rPr>
          <w:rFonts w:ascii="仿宋" w:hAnsi="仿宋" w:eastAsia="仿宋" w:cs="仿宋"/>
          <w:i w:val="0"/>
          <w:iCs w:val="0"/>
          <w:spacing w:val="4"/>
          <w:sz w:val="31"/>
          <w:szCs w:val="31"/>
        </w:rPr>
        <w:t>承担动植物防疫检疫体系建设，组织、监督县内动植物防疫检</w:t>
      </w:r>
      <w:r>
        <w:rPr>
          <w:rFonts w:ascii="仿宋" w:hAnsi="仿宋" w:eastAsia="仿宋" w:cs="仿宋"/>
          <w:i w:val="0"/>
          <w:iCs w:val="0"/>
          <w:spacing w:val="2"/>
          <w:sz w:val="31"/>
          <w:szCs w:val="31"/>
        </w:rPr>
        <w:t xml:space="preserve"> </w:t>
      </w:r>
      <w:r>
        <w:rPr>
          <w:rFonts w:ascii="仿宋" w:hAnsi="仿宋" w:eastAsia="仿宋" w:cs="仿宋"/>
          <w:i w:val="0"/>
          <w:iCs w:val="0"/>
          <w:spacing w:val="4"/>
          <w:sz w:val="31"/>
          <w:szCs w:val="31"/>
        </w:rPr>
        <w:t>疫工作，发布疫情并组织扑灭。负责监测发布农业灾情，组织</w:t>
      </w:r>
      <w:r>
        <w:rPr>
          <w:rFonts w:ascii="仿宋" w:hAnsi="仿宋" w:eastAsia="仿宋" w:cs="仿宋"/>
          <w:i w:val="0"/>
          <w:iCs w:val="0"/>
          <w:spacing w:val="7"/>
          <w:sz w:val="31"/>
          <w:szCs w:val="31"/>
        </w:rPr>
        <w:t>管理农业救灾物资，指导救灾和灾后恢复生产；</w:t>
      </w:r>
    </w:p>
    <w:p>
      <w:pPr>
        <w:spacing w:before="185" w:line="333" w:lineRule="auto"/>
        <w:ind w:left="21" w:right="78" w:firstLine="642"/>
        <w:jc w:val="both"/>
        <w:rPr>
          <w:rFonts w:ascii="仿宋" w:hAnsi="仿宋" w:eastAsia="仿宋" w:cs="仿宋"/>
          <w:i w:val="0"/>
          <w:iCs w:val="0"/>
          <w:spacing w:val="4"/>
          <w:sz w:val="31"/>
          <w:szCs w:val="31"/>
        </w:rPr>
      </w:pPr>
      <w:r>
        <w:rPr>
          <w:rFonts w:ascii="仿宋" w:hAnsi="仿宋" w:eastAsia="仿宋" w:cs="仿宋"/>
          <w:i w:val="0"/>
          <w:iCs w:val="0"/>
          <w:spacing w:val="3"/>
          <w:sz w:val="31"/>
          <w:szCs w:val="31"/>
        </w:rPr>
        <w:t>（</w:t>
      </w:r>
      <w:r>
        <w:rPr>
          <w:rFonts w:ascii="Times New Roman" w:hAnsi="Times New Roman" w:eastAsia="Times New Roman" w:cs="Times New Roman"/>
          <w:i w:val="0"/>
          <w:iCs w:val="0"/>
          <w:spacing w:val="3"/>
          <w:sz w:val="31"/>
          <w:szCs w:val="31"/>
        </w:rPr>
        <w:t>10</w:t>
      </w:r>
      <w:r>
        <w:rPr>
          <w:rFonts w:ascii="仿宋" w:hAnsi="仿宋" w:eastAsia="仿宋" w:cs="仿宋"/>
          <w:i w:val="0"/>
          <w:iCs w:val="0"/>
          <w:spacing w:val="3"/>
          <w:sz w:val="31"/>
          <w:szCs w:val="31"/>
        </w:rPr>
        <w:t>）负责农业投资管理。提出农业投融资体制机制改革</w:t>
      </w:r>
      <w:r>
        <w:rPr>
          <w:rFonts w:ascii="仿宋" w:hAnsi="仿宋" w:eastAsia="仿宋" w:cs="仿宋"/>
          <w:i w:val="0"/>
          <w:iCs w:val="0"/>
          <w:spacing w:val="9"/>
          <w:sz w:val="31"/>
          <w:szCs w:val="31"/>
        </w:rPr>
        <w:t xml:space="preserve"> </w:t>
      </w:r>
      <w:r>
        <w:rPr>
          <w:rFonts w:ascii="仿宋" w:hAnsi="仿宋" w:eastAsia="仿宋" w:cs="仿宋"/>
          <w:i w:val="0"/>
          <w:iCs w:val="0"/>
          <w:spacing w:val="4"/>
          <w:sz w:val="31"/>
          <w:szCs w:val="31"/>
        </w:rPr>
        <w:t>建议。编制中央、自治区、林芝市及本县投资安排的农业投资</w:t>
      </w:r>
      <w:r>
        <w:rPr>
          <w:rFonts w:ascii="仿宋" w:hAnsi="仿宋" w:eastAsia="仿宋" w:cs="仿宋"/>
          <w:i w:val="0"/>
          <w:iCs w:val="0"/>
          <w:spacing w:val="2"/>
          <w:sz w:val="31"/>
          <w:szCs w:val="31"/>
        </w:rPr>
        <w:t xml:space="preserve"> </w:t>
      </w:r>
      <w:r>
        <w:rPr>
          <w:rFonts w:ascii="仿宋" w:hAnsi="仿宋" w:eastAsia="仿宋" w:cs="仿宋"/>
          <w:i w:val="0"/>
          <w:iCs w:val="0"/>
          <w:spacing w:val="4"/>
          <w:sz w:val="31"/>
          <w:szCs w:val="31"/>
        </w:rPr>
        <w:t>项目建设规划，提出农业投资规模和方向、扶持农业农村发展</w:t>
      </w:r>
      <w:r>
        <w:rPr>
          <w:rFonts w:ascii="仿宋" w:hAnsi="仿宋" w:eastAsia="仿宋" w:cs="仿宋"/>
          <w:i w:val="0"/>
          <w:iCs w:val="0"/>
          <w:sz w:val="31"/>
          <w:szCs w:val="31"/>
        </w:rPr>
        <w:t xml:space="preserve"> </w:t>
      </w:r>
      <w:r>
        <w:rPr>
          <w:rFonts w:ascii="仿宋" w:hAnsi="仿宋" w:eastAsia="仿宋" w:cs="仿宋"/>
          <w:i w:val="0"/>
          <w:iCs w:val="0"/>
          <w:spacing w:val="4"/>
          <w:sz w:val="31"/>
          <w:szCs w:val="31"/>
        </w:rPr>
        <w:t>财政项目建议，按规定权限审批农业投资项目，负责农业投资项目资金安排和监督管理；</w:t>
      </w:r>
    </w:p>
    <w:p>
      <w:pPr>
        <w:spacing w:before="175" w:line="334" w:lineRule="auto"/>
        <w:ind w:right="3"/>
        <w:jc w:val="both"/>
        <w:rPr>
          <w:rFonts w:ascii="仿宋" w:hAnsi="仿宋" w:eastAsia="仿宋" w:cs="仿宋"/>
          <w:i w:val="0"/>
          <w:iCs w:val="0"/>
          <w:spacing w:val="4"/>
          <w:sz w:val="31"/>
          <w:szCs w:val="31"/>
        </w:rPr>
      </w:pPr>
      <w:r>
        <w:rPr>
          <w:rFonts w:ascii="仿宋" w:hAnsi="仿宋" w:eastAsia="仿宋" w:cs="仿宋"/>
          <w:i w:val="0"/>
          <w:iCs w:val="0"/>
          <w:spacing w:val="4"/>
          <w:sz w:val="31"/>
          <w:szCs w:val="31"/>
        </w:rPr>
        <w:t>（11）推动农业科技体制改革和农业科技创新体系建设。 指导农业产业技术体系和农技推广体系建设，指导农业科学研 究，组织开展农业领域的高新技术和应用技术研究、科技成果 转化和技术推广。负责农业转基因生物安全监督管理和农业植物新品种保护；</w:t>
      </w:r>
    </w:p>
    <w:p>
      <w:pPr>
        <w:spacing w:before="175" w:line="334" w:lineRule="auto"/>
        <w:ind w:right="3"/>
        <w:jc w:val="both"/>
        <w:rPr>
          <w:rFonts w:ascii="仿宋" w:hAnsi="仿宋" w:eastAsia="仿宋" w:cs="仿宋"/>
          <w:i w:val="0"/>
          <w:iCs w:val="0"/>
          <w:spacing w:val="4"/>
          <w:sz w:val="31"/>
          <w:szCs w:val="31"/>
        </w:rPr>
      </w:pPr>
      <w:r>
        <w:rPr>
          <w:rFonts w:ascii="仿宋" w:hAnsi="仿宋" w:eastAsia="仿宋" w:cs="仿宋"/>
          <w:i w:val="0"/>
          <w:iCs w:val="0"/>
          <w:spacing w:val="4"/>
          <w:sz w:val="31"/>
          <w:szCs w:val="31"/>
        </w:rPr>
        <w:t>（12）指导农业农村人才工作。拟订农业农村人才队伍建 设规划并组织实施，指导农业教育和农业职业技能开发，指导 新型职业农民培育，协助有关部门开展农业科技人才培养和农村实用人才培训工作；</w:t>
      </w:r>
    </w:p>
    <w:p>
      <w:pPr>
        <w:spacing w:before="175" w:line="334" w:lineRule="auto"/>
        <w:ind w:right="3"/>
        <w:jc w:val="both"/>
        <w:rPr>
          <w:rFonts w:ascii="仿宋" w:hAnsi="仿宋" w:eastAsia="仿宋" w:cs="仿宋"/>
          <w:i w:val="0"/>
          <w:iCs w:val="0"/>
          <w:spacing w:val="4"/>
          <w:sz w:val="31"/>
          <w:szCs w:val="31"/>
        </w:rPr>
      </w:pPr>
      <w:r>
        <w:rPr>
          <w:rFonts w:ascii="仿宋" w:hAnsi="仿宋" w:eastAsia="仿宋" w:cs="仿宋"/>
          <w:i w:val="0"/>
          <w:iCs w:val="0"/>
          <w:spacing w:val="4"/>
          <w:sz w:val="31"/>
          <w:szCs w:val="31"/>
        </w:rPr>
        <w:t>（13）牵头开展农业对外合作工作。组织开展农业贸易促进和对外经济技术交流合作，配合执行农业援外项目；</w:t>
      </w:r>
    </w:p>
    <w:p>
      <w:pPr>
        <w:spacing w:before="175" w:line="334" w:lineRule="auto"/>
        <w:ind w:right="3"/>
        <w:jc w:val="both"/>
        <w:rPr>
          <w:rFonts w:hint="eastAsia" w:ascii="仿宋" w:hAnsi="仿宋" w:eastAsia="仿宋" w:cs="仿宋"/>
          <w:i w:val="0"/>
          <w:iCs w:val="0"/>
          <w:spacing w:val="4"/>
          <w:sz w:val="31"/>
          <w:szCs w:val="31"/>
          <w:lang w:val="en-US" w:eastAsia="zh-CN"/>
        </w:rPr>
      </w:pPr>
      <w:r>
        <w:rPr>
          <w:rFonts w:ascii="仿宋" w:hAnsi="仿宋" w:eastAsia="仿宋" w:cs="仿宋"/>
          <w:i w:val="0"/>
          <w:iCs w:val="0"/>
          <w:spacing w:val="4"/>
          <w:sz w:val="31"/>
          <w:szCs w:val="31"/>
        </w:rPr>
        <w:t>（14）贯彻落实国家创新驱动发展战略方针以及科技发 展、引进国外智力规划和政策，拟订县科技发展、引进国外智 力规划和政策并组织实施，起草全县法规草案和政府规章</w:t>
      </w:r>
      <w:r>
        <w:rPr>
          <w:rFonts w:hint="eastAsia" w:ascii="仿宋" w:hAnsi="仿宋" w:eastAsia="仿宋" w:cs="仿宋"/>
          <w:i w:val="0"/>
          <w:iCs w:val="0"/>
          <w:spacing w:val="4"/>
          <w:sz w:val="31"/>
          <w:szCs w:val="31"/>
          <w:lang w:eastAsia="zh-CN"/>
        </w:rPr>
        <w:t>草案。</w:t>
      </w:r>
    </w:p>
    <w:p>
      <w:pPr>
        <w:spacing w:before="175" w:line="334" w:lineRule="auto"/>
        <w:ind w:left="21" w:right="3" w:firstLine="642"/>
        <w:jc w:val="both"/>
        <w:rPr>
          <w:rFonts w:hint="eastAsia" w:ascii="仿宋" w:hAnsi="仿宋" w:eastAsia="仿宋" w:cs="仿宋"/>
          <w:i w:val="0"/>
          <w:iCs w:val="0"/>
          <w:spacing w:val="4"/>
          <w:sz w:val="31"/>
          <w:szCs w:val="31"/>
          <w:lang w:val="en-US" w:eastAsia="zh-CN"/>
        </w:rPr>
      </w:pPr>
      <w:r>
        <w:rPr>
          <w:rFonts w:hint="eastAsia" w:ascii="仿宋" w:hAnsi="仿宋" w:eastAsia="仿宋" w:cs="仿宋"/>
          <w:i w:val="0"/>
          <w:iCs w:val="0"/>
          <w:spacing w:val="4"/>
          <w:sz w:val="31"/>
          <w:szCs w:val="31"/>
          <w:lang w:val="en-US" w:eastAsia="zh-CN"/>
        </w:rPr>
        <w:t>2.机构设置</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jc w:val="left"/>
        <w:rPr>
          <w:rFonts w:hint="eastAsia" w:ascii="仿宋" w:hAnsi="仿宋" w:eastAsia="仿宋" w:cs="仿宋"/>
          <w:i w:val="0"/>
          <w:iCs w:val="0"/>
          <w:spacing w:val="4"/>
          <w:kern w:val="2"/>
          <w:sz w:val="31"/>
          <w:szCs w:val="31"/>
          <w:lang w:val="en-US" w:eastAsia="zh-CN" w:bidi="ar-SA"/>
        </w:rPr>
      </w:pPr>
      <w:r>
        <w:rPr>
          <w:rFonts w:hint="eastAsia" w:ascii="仿宋" w:hAnsi="仿宋" w:eastAsia="仿宋" w:cs="仿宋"/>
          <w:i w:val="0"/>
          <w:iCs w:val="0"/>
          <w:spacing w:val="4"/>
          <w:kern w:val="2"/>
          <w:sz w:val="31"/>
          <w:szCs w:val="31"/>
          <w:lang w:val="en-US" w:eastAsia="zh-CN" w:bidi="ar-SA"/>
        </w:rPr>
        <w:t>包含农业技术推广站。</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ind w:firstLine="3840" w:firstLineChars="1200"/>
        <w:jc w:val="both"/>
        <w:rPr>
          <w:rFonts w:hint="eastAsia" w:ascii="方正小标宋简体" w:hAnsi="仿宋" w:eastAsia="方正小标宋简体"/>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工布江达县农业技术推广站</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866.88</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856.9</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866.88</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93.47</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54.62</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67.57</w:t>
      </w:r>
      <w:r>
        <w:rPr>
          <w:rFonts w:hint="eastAsia" w:ascii="仿宋" w:hAnsi="仿宋" w:eastAsia="仿宋"/>
          <w:sz w:val="32"/>
          <w:szCs w:val="32"/>
          <w:lang w:val="en-US" w:eastAsia="zh-CN"/>
        </w:rPr>
        <w:t>万元、农林水支出</w:t>
      </w:r>
      <w:r>
        <w:rPr>
          <w:rFonts w:hint="eastAsia" w:ascii="仿宋" w:hAnsi="仿宋" w:eastAsia="仿宋"/>
          <w:sz w:val="32"/>
          <w:szCs w:val="32"/>
          <w:u w:val="single"/>
          <w:lang w:val="en-US" w:eastAsia="zh-CN"/>
        </w:rPr>
        <w:t>651.22</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866.88</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64.71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866.88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866.88</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64.71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799.14</w:t>
      </w:r>
      <w:r>
        <w:rPr>
          <w:rFonts w:hint="eastAsia" w:ascii="仿宋" w:hAnsi="仿宋" w:eastAsia="仿宋"/>
          <w:sz w:val="32"/>
          <w:szCs w:val="32"/>
        </w:rPr>
        <w:t>万元，占</w:t>
      </w:r>
      <w:r>
        <w:rPr>
          <w:rFonts w:hint="eastAsia" w:ascii="仿宋" w:hAnsi="仿宋" w:eastAsia="仿宋"/>
          <w:sz w:val="32"/>
          <w:szCs w:val="32"/>
          <w:u w:val="single"/>
          <w:lang w:val="en-US" w:eastAsia="zh-CN"/>
        </w:rPr>
        <w:t>4.74</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9.98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10.3</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866.98</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64.71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一般公共预算资金和一般公共服务支出的减少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866.98</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866.88</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93.47</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54.62</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67.57</w:t>
      </w:r>
      <w:r>
        <w:rPr>
          <w:rFonts w:hint="eastAsia" w:ascii="仿宋" w:hAnsi="仿宋" w:eastAsia="仿宋"/>
          <w:sz w:val="32"/>
          <w:szCs w:val="32"/>
        </w:rPr>
        <w:t>万</w:t>
      </w:r>
      <w:r>
        <w:rPr>
          <w:rFonts w:hint="eastAsia" w:ascii="仿宋" w:hAnsi="仿宋" w:eastAsia="仿宋"/>
          <w:sz w:val="32"/>
          <w:szCs w:val="32"/>
          <w:lang w:eastAsia="zh-CN"/>
        </w:rPr>
        <w:t>、</w:t>
      </w:r>
      <w:r>
        <w:rPr>
          <w:rFonts w:hint="eastAsia" w:ascii="仿宋" w:hAnsi="仿宋" w:eastAsia="仿宋"/>
          <w:sz w:val="32"/>
          <w:szCs w:val="32"/>
          <w:lang w:val="en-US" w:eastAsia="zh-CN"/>
        </w:rPr>
        <w:t>农林水支出</w:t>
      </w:r>
      <w:r>
        <w:rPr>
          <w:rFonts w:hint="eastAsia" w:ascii="仿宋" w:hAnsi="仿宋" w:eastAsia="仿宋"/>
          <w:sz w:val="32"/>
          <w:szCs w:val="32"/>
          <w:u w:val="single"/>
          <w:lang w:val="en-US" w:eastAsia="zh-CN"/>
        </w:rPr>
        <w:t>651.22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866.68</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64.91</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866.88</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866.88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38.74</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lang w:val="en-US" w:eastAsia="zh-CN"/>
        </w:rPr>
        <w:t>93.47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14.96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lang w:val="en-US" w:eastAsia="zh-CN"/>
        </w:rPr>
        <w:t>54.62</w:t>
      </w:r>
      <w:r>
        <w:rPr>
          <w:rFonts w:hint="eastAsia" w:ascii="仿宋" w:hAnsi="仿宋" w:eastAsia="仿宋"/>
          <w:sz w:val="32"/>
          <w:szCs w:val="32"/>
        </w:rPr>
        <w:t>万元，占</w:t>
      </w:r>
      <w:r>
        <w:rPr>
          <w:rFonts w:hint="eastAsia" w:ascii="仿宋" w:hAnsi="仿宋" w:eastAsia="仿宋"/>
          <w:sz w:val="32"/>
          <w:szCs w:val="32"/>
          <w:u w:val="single"/>
          <w:lang w:val="en-US" w:eastAsia="zh-CN"/>
        </w:rPr>
        <w:t>12.35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lang w:val="en-US" w:eastAsia="zh-CN"/>
        </w:rPr>
        <w:t>67.57</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lang w:val="en-US" w:eastAsia="zh-CN"/>
        </w:rPr>
        <w:t>2.32</w:t>
      </w:r>
      <w:r>
        <w:rPr>
          <w:rFonts w:hint="eastAsia" w:ascii="仿宋" w:hAnsi="仿宋" w:eastAsia="仿宋"/>
          <w:sz w:val="32"/>
          <w:szCs w:val="32"/>
        </w:rPr>
        <w:t>%</w:t>
      </w:r>
      <w:r>
        <w:rPr>
          <w:rFonts w:hint="eastAsia" w:ascii="仿宋" w:hAnsi="仿宋" w:eastAsia="仿宋"/>
          <w:sz w:val="32"/>
          <w:szCs w:val="32"/>
          <w:lang w:val="en-US" w:eastAsia="zh-CN"/>
        </w:rPr>
        <w:t>科</w:t>
      </w:r>
      <w:r>
        <w:rPr>
          <w:rFonts w:hint="eastAsia" w:ascii="仿宋" w:hAnsi="仿宋" w:eastAsia="仿宋"/>
          <w:sz w:val="32"/>
          <w:szCs w:val="32"/>
          <w:lang w:eastAsia="zh-CN"/>
        </w:rPr>
        <w:t>、</w:t>
      </w:r>
      <w:r>
        <w:rPr>
          <w:rFonts w:hint="eastAsia" w:ascii="仿宋" w:hAnsi="仿宋" w:eastAsia="仿宋"/>
          <w:sz w:val="32"/>
          <w:szCs w:val="32"/>
          <w:lang w:val="en-US" w:eastAsia="zh-CN"/>
        </w:rPr>
        <w:t>农林水支出</w:t>
      </w:r>
      <w:r>
        <w:rPr>
          <w:rFonts w:hint="eastAsia" w:ascii="仿宋" w:hAnsi="仿宋" w:eastAsia="仿宋"/>
          <w:sz w:val="32"/>
          <w:szCs w:val="32"/>
          <w:u w:val="single"/>
          <w:lang w:val="en-US" w:eastAsia="zh-CN"/>
        </w:rPr>
        <w:t>651.22</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13.36</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2"/>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农林水</w:t>
      </w:r>
      <w:r>
        <w:rPr>
          <w:rFonts w:hint="eastAsia" w:ascii="仿宋" w:hAnsi="仿宋" w:eastAsia="仿宋"/>
          <w:sz w:val="32"/>
          <w:szCs w:val="32"/>
        </w:rPr>
        <w:t>支出（类）</w:t>
      </w:r>
      <w:r>
        <w:rPr>
          <w:rFonts w:hint="eastAsia" w:ascii="仿宋" w:hAnsi="仿宋" w:eastAsia="仿宋"/>
          <w:sz w:val="32"/>
          <w:szCs w:val="32"/>
          <w:lang w:eastAsia="zh-CN"/>
        </w:rPr>
        <w:t>农业农村局</w:t>
      </w:r>
      <w:r>
        <w:rPr>
          <w:rFonts w:hint="eastAsia" w:ascii="仿宋" w:hAnsi="仿宋" w:eastAsia="仿宋"/>
          <w:sz w:val="32"/>
          <w:szCs w:val="32"/>
        </w:rPr>
        <w:t>（款）</w:t>
      </w:r>
      <w:r>
        <w:rPr>
          <w:rFonts w:hint="eastAsia" w:ascii="仿宋" w:hAnsi="仿宋" w:eastAsia="仿宋"/>
          <w:sz w:val="32"/>
          <w:szCs w:val="32"/>
          <w:lang w:eastAsia="zh-CN"/>
        </w:rPr>
        <w:t>一般管理行政事务</w:t>
      </w:r>
      <w:r>
        <w:rPr>
          <w:rFonts w:hint="eastAsia" w:ascii="仿宋" w:hAnsi="仿宋" w:eastAsia="仿宋"/>
          <w:sz w:val="32"/>
          <w:szCs w:val="32"/>
        </w:rPr>
        <w:t>（项）预算数为</w:t>
      </w:r>
      <w:r>
        <w:rPr>
          <w:rFonts w:hint="eastAsia" w:ascii="仿宋" w:hAnsi="仿宋" w:eastAsia="仿宋"/>
          <w:sz w:val="32"/>
          <w:szCs w:val="32"/>
          <w:u w:val="single"/>
        </w:rPr>
        <w:t>641.24</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15.86</w:t>
      </w:r>
      <w:r>
        <w:rPr>
          <w:rFonts w:hint="eastAsia" w:ascii="仿宋" w:hAnsi="仿宋" w:eastAsia="仿宋"/>
          <w:sz w:val="32"/>
          <w:szCs w:val="32"/>
        </w:rPr>
        <w:t>万元，</w:t>
      </w:r>
      <w:r>
        <w:rPr>
          <w:rFonts w:hint="eastAsia" w:ascii="仿宋" w:hAnsi="仿宋" w:eastAsia="仿宋"/>
          <w:sz w:val="32"/>
          <w:szCs w:val="32"/>
          <w:lang w:eastAsia="zh-CN"/>
        </w:rPr>
        <w:t>增长</w:t>
      </w:r>
      <w:r>
        <w:rPr>
          <w:rFonts w:hint="eastAsia" w:ascii="仿宋" w:hAnsi="仿宋" w:eastAsia="仿宋"/>
          <w:sz w:val="32"/>
          <w:szCs w:val="32"/>
          <w:u w:val="single"/>
          <w:lang w:val="en-US" w:eastAsia="zh-CN"/>
        </w:rPr>
        <w:t>2.47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行政运行需求费用增加。</w:t>
      </w:r>
    </w:p>
    <w:p>
      <w:pPr>
        <w:numPr>
          <w:ilvl w:val="0"/>
          <w:numId w:val="2"/>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农林水</w:t>
      </w:r>
      <w:r>
        <w:rPr>
          <w:rFonts w:hint="eastAsia" w:ascii="仿宋" w:hAnsi="仿宋" w:eastAsia="仿宋"/>
          <w:sz w:val="32"/>
          <w:szCs w:val="32"/>
        </w:rPr>
        <w:t>支出（类）</w:t>
      </w:r>
      <w:r>
        <w:rPr>
          <w:rFonts w:hint="eastAsia" w:ascii="仿宋" w:hAnsi="仿宋" w:eastAsia="仿宋"/>
          <w:sz w:val="32"/>
          <w:szCs w:val="32"/>
          <w:lang w:eastAsia="zh-CN"/>
        </w:rPr>
        <w:t>农业农村局</w:t>
      </w:r>
      <w:r>
        <w:rPr>
          <w:rFonts w:hint="eastAsia" w:ascii="仿宋" w:hAnsi="仿宋" w:eastAsia="仿宋"/>
          <w:sz w:val="32"/>
          <w:szCs w:val="32"/>
        </w:rPr>
        <w:t>（款）</w:t>
      </w:r>
      <w:r>
        <w:rPr>
          <w:rFonts w:hint="eastAsia" w:ascii="仿宋" w:hAnsi="仿宋" w:eastAsia="仿宋"/>
          <w:sz w:val="32"/>
          <w:szCs w:val="32"/>
          <w:lang w:eastAsia="zh-CN"/>
        </w:rPr>
        <w:t>其他农业农村支出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9.98</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102.88</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10.3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行政运行需求费用减少。</w:t>
      </w:r>
    </w:p>
    <w:p>
      <w:pPr>
        <w:ind w:firstLine="640" w:firstLineChars="200"/>
        <w:rPr>
          <w:rFonts w:hint="eastAsia" w:ascii="仿宋" w:hAnsi="仿宋" w:eastAsia="仿宋"/>
          <w:sz w:val="32"/>
          <w:szCs w:val="32"/>
          <w:lang w:val="en-US" w:eastAsia="zh-CN"/>
        </w:rPr>
      </w:pP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90.09</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13.48</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14.96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2.82</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0.43</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15.24</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0.56</w:t>
      </w:r>
      <w:r>
        <w:rPr>
          <w:rFonts w:hint="eastAsia" w:ascii="仿宋" w:hAnsi="仿宋" w:eastAsia="仿宋"/>
          <w:sz w:val="32"/>
          <w:szCs w:val="32"/>
        </w:rPr>
        <w:t>万元，比2023年执行数</w:t>
      </w:r>
      <w:r>
        <w:rPr>
          <w:rFonts w:hint="eastAsia" w:ascii="仿宋" w:hAnsi="仿宋" w:eastAsia="仿宋"/>
          <w:sz w:val="32"/>
          <w:szCs w:val="32"/>
          <w:lang w:eastAsia="zh-CN"/>
        </w:rPr>
        <w:t>无变动、增加</w:t>
      </w:r>
      <w:r>
        <w:rPr>
          <w:rFonts w:hint="eastAsia" w:ascii="仿宋" w:hAnsi="仿宋" w:eastAsia="仿宋"/>
          <w:color w:val="auto"/>
          <w:sz w:val="32"/>
          <w:szCs w:val="32"/>
          <w:u w:val="single"/>
          <w:lang w:val="en-US" w:eastAsia="zh-CN"/>
        </w:rPr>
        <w:t>14.28</w:t>
      </w:r>
      <w:r>
        <w:rPr>
          <w:rFonts w:hint="eastAsia" w:ascii="仿宋" w:hAnsi="仿宋" w:eastAsia="仿宋"/>
          <w:color w:val="auto"/>
          <w:sz w:val="32"/>
          <w:szCs w:val="32"/>
        </w:rPr>
        <w:t xml:space="preserve"> %</w:t>
      </w:r>
      <w:r>
        <w:rPr>
          <w:rFonts w:hint="eastAsia" w:ascii="仿宋" w:hAnsi="仿宋" w:eastAsia="仿宋"/>
          <w:sz w:val="32"/>
          <w:szCs w:val="32"/>
        </w:rPr>
        <w:t>。主要是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11.26</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0.26</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2.3</w:t>
      </w:r>
      <w:r>
        <w:rPr>
          <w:rFonts w:hint="eastAsia" w:ascii="仿宋" w:hAnsi="仿宋" w:eastAsia="仿宋"/>
          <w:sz w:val="32"/>
          <w:szCs w:val="32"/>
        </w:rPr>
        <w:t xml:space="preserve"> %。主要是</w:t>
      </w:r>
      <w:r>
        <w:rPr>
          <w:rFonts w:hint="eastAsia" w:ascii="仿宋" w:hAnsi="仿宋" w:eastAsia="仿宋"/>
          <w:sz w:val="32"/>
          <w:szCs w:val="32"/>
          <w:lang w:eastAsia="zh-CN"/>
        </w:rPr>
        <w:t>享受医疗补助人员减少。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43.36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6.49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14.96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67.57</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12.57</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18.6</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866.88</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856.90</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799.14</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115.84</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397.75</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42.8</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90.09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43.36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11.26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3.38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2.82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0.56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27.09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67.57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57.76</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3</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0.19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13.95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18.36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11.26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13.95</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13.95</w:t>
      </w:r>
      <w:r>
        <w:rPr>
          <w:rFonts w:hint="eastAsia" w:ascii="仿宋" w:hAnsi="仿宋" w:eastAsia="仿宋"/>
          <w:sz w:val="32"/>
          <w:szCs w:val="32"/>
        </w:rPr>
        <w:t>万元。“三公”经费预算比2023年</w:t>
      </w:r>
      <w:r>
        <w:rPr>
          <w:rFonts w:hint="eastAsia" w:ascii="仿宋" w:hAnsi="仿宋" w:eastAsia="仿宋"/>
          <w:sz w:val="32"/>
          <w:szCs w:val="32"/>
          <w:lang w:eastAsia="zh-CN"/>
        </w:rPr>
        <w:t>无变动。</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3"/>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val="en-US" w:eastAsia="zh-CN"/>
        </w:rPr>
        <w:t>国有资产占有使用情况</w:t>
      </w:r>
      <w:r>
        <w:rPr>
          <w:rFonts w:hint="eastAsia" w:ascii="仿宋" w:hAnsi="仿宋" w:eastAsia="仿宋"/>
          <w:sz w:val="32"/>
          <w:szCs w:val="32"/>
        </w:rPr>
        <w:t>，特此说明。</w:t>
      </w:r>
    </w:p>
    <w:p>
      <w:pPr>
        <w:rPr>
          <w:rFonts w:hint="eastAsia" w:ascii="仿宋" w:hAnsi="仿宋" w:eastAsia="仿宋"/>
          <w:color w:val="auto"/>
          <w:sz w:val="32"/>
          <w:szCs w:val="32"/>
        </w:rPr>
      </w:pPr>
      <w:r>
        <w:rPr>
          <w:rFonts w:hint="eastAsia" w:ascii="仿宋" w:hAnsi="仿宋" w:eastAsia="仿宋"/>
          <w:color w:val="auto"/>
          <w:sz w:val="32"/>
          <w:szCs w:val="32"/>
        </w:rPr>
        <w:t>（三）国有资产占有使用情况说明。</w:t>
      </w:r>
    </w:p>
    <w:p>
      <w:pPr>
        <w:spacing w:line="588" w:lineRule="exact"/>
        <w:ind w:firstLine="640" w:firstLineChars="20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rPr>
        <w:t>截至</w:t>
      </w:r>
      <w:r>
        <w:rPr>
          <w:rFonts w:ascii="仿宋" w:hAnsi="仿宋" w:eastAsia="仿宋"/>
          <w:color w:val="auto"/>
          <w:sz w:val="32"/>
          <w:szCs w:val="32"/>
          <w:highlight w:val="none"/>
        </w:rPr>
        <w:t>2024</w:t>
      </w:r>
      <w:r>
        <w:rPr>
          <w:rFonts w:hint="eastAsia" w:ascii="仿宋" w:hAnsi="仿宋" w:eastAsia="仿宋"/>
          <w:color w:val="auto"/>
          <w:sz w:val="32"/>
          <w:szCs w:val="32"/>
          <w:highlight w:val="none"/>
        </w:rPr>
        <w:t>年</w:t>
      </w:r>
      <w:r>
        <w:rPr>
          <w:rFonts w:hint="eastAsia" w:ascii="仿宋_GB2312" w:eastAsia="仿宋_GB2312" w:cs="仿宋_GB2312" w:hAnsiTheme="minorHAnsi"/>
          <w:color w:val="auto"/>
          <w:kern w:val="0"/>
          <w:sz w:val="32"/>
          <w:szCs w:val="32"/>
          <w:highlight w:val="none"/>
          <w:u w:val="single"/>
        </w:rPr>
        <w:t xml:space="preserve"> </w:t>
      </w:r>
      <w:r>
        <w:rPr>
          <w:rFonts w:hint="eastAsia" w:ascii="仿宋_GB2312" w:eastAsia="仿宋_GB2312" w:cs="仿宋_GB2312"/>
          <w:color w:val="auto"/>
          <w:kern w:val="0"/>
          <w:sz w:val="32"/>
          <w:szCs w:val="32"/>
          <w:highlight w:val="none"/>
          <w:u w:val="single"/>
          <w:lang w:val="en-US" w:eastAsia="zh-CN"/>
        </w:rPr>
        <w:t>1</w:t>
      </w:r>
      <w:r>
        <w:rPr>
          <w:rFonts w:hint="eastAsia" w:ascii="仿宋" w:hAnsi="仿宋" w:eastAsia="仿宋"/>
          <w:color w:val="auto"/>
          <w:sz w:val="32"/>
          <w:szCs w:val="32"/>
          <w:highlight w:val="none"/>
        </w:rPr>
        <w:t>月底，本</w:t>
      </w:r>
      <w:r>
        <w:rPr>
          <w:rFonts w:ascii="仿宋" w:hAnsi="仿宋" w:eastAsia="仿宋"/>
          <w:color w:val="auto"/>
          <w:sz w:val="32"/>
          <w:szCs w:val="32"/>
          <w:highlight w:val="none"/>
        </w:rPr>
        <w:t>部门</w:t>
      </w:r>
      <w:r>
        <w:rPr>
          <w:rFonts w:hint="eastAsia" w:ascii="仿宋" w:hAnsi="仿宋" w:eastAsia="仿宋"/>
          <w:color w:val="auto"/>
          <w:sz w:val="32"/>
          <w:szCs w:val="32"/>
          <w:highlight w:val="none"/>
        </w:rPr>
        <w:t>及所属各预算单位共有车辆</w:t>
      </w:r>
      <w:r>
        <w:rPr>
          <w:rFonts w:hint="eastAsia" w:ascii="仿宋_GB2312" w:eastAsia="仿宋_GB2312" w:cs="仿宋_GB2312" w:hAnsiTheme="minorHAnsi"/>
          <w:color w:val="auto"/>
          <w:kern w:val="0"/>
          <w:sz w:val="32"/>
          <w:szCs w:val="32"/>
          <w:highlight w:val="none"/>
          <w:u w:val="single"/>
          <w:lang w:val="en-US" w:eastAsia="zh-CN"/>
        </w:rPr>
        <w:t>0</w:t>
      </w:r>
      <w:r>
        <w:rPr>
          <w:rFonts w:hint="eastAsia" w:ascii="仿宋" w:hAnsi="仿宋" w:eastAsia="仿宋"/>
          <w:color w:val="auto"/>
          <w:sz w:val="32"/>
          <w:szCs w:val="32"/>
          <w:highlight w:val="none"/>
        </w:rPr>
        <w:t>辆</w:t>
      </w:r>
      <w:r>
        <w:rPr>
          <w:rFonts w:hint="eastAsia" w:ascii="仿宋" w:hAnsi="仿宋" w:eastAsia="仿宋"/>
          <w:color w:val="auto"/>
          <w:sz w:val="32"/>
          <w:szCs w:val="32"/>
          <w:highlight w:val="none"/>
          <w:lang w:val="en-US" w:eastAsia="zh-CN"/>
        </w:rPr>
        <w:t>.</w:t>
      </w:r>
    </w:p>
    <w:p>
      <w:pPr>
        <w:spacing w:line="588" w:lineRule="exact"/>
        <w:ind w:firstLine="640" w:firstLineChars="200"/>
        <w:rPr>
          <w:rFonts w:hint="eastAsia" w:ascii="楷体" w:hAnsi="楷体" w:eastAsia="楷体"/>
          <w:color w:val="auto"/>
          <w:sz w:val="32"/>
          <w:szCs w:val="32"/>
        </w:rPr>
      </w:pPr>
      <w:r>
        <w:rPr>
          <w:rFonts w:hint="eastAsia" w:ascii="楷体" w:hAnsi="楷体" w:eastAsia="楷体"/>
          <w:color w:val="auto"/>
          <w:sz w:val="32"/>
          <w:szCs w:val="32"/>
        </w:rPr>
        <w:t>（四）2024年预算绩效情况说明。</w:t>
      </w:r>
    </w:p>
    <w:p>
      <w:pPr>
        <w:pStyle w:val="2"/>
        <w:ind w:firstLine="640" w:firstLineChars="200"/>
        <w:rPr>
          <w:rFonts w:hint="eastAsia" w:eastAsia="楷体"/>
          <w:color w:val="auto"/>
          <w:lang w:eastAsia="zh-CN"/>
        </w:rPr>
      </w:pPr>
      <w:r>
        <w:rPr>
          <w:rFonts w:hint="eastAsia" w:ascii="楷体" w:hAnsi="楷体" w:eastAsia="楷体"/>
          <w:color w:val="auto"/>
          <w:sz w:val="32"/>
          <w:szCs w:val="32"/>
          <w:lang w:eastAsia="zh-CN"/>
        </w:rPr>
        <w:t>无</w:t>
      </w:r>
      <w:bookmarkStart w:id="0" w:name="_GoBack"/>
      <w:bookmarkEnd w:id="0"/>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spacing w:line="588" w:lineRule="exact"/>
        <w:ind w:firstLine="640" w:firstLineChars="200"/>
        <w:rPr>
          <w:rFonts w:hint="eastAsia" w:ascii="仿宋" w:hAnsi="仿宋" w:eastAsia="仿宋"/>
          <w:sz w:val="32"/>
          <w:szCs w:val="32"/>
          <w:lang w:eastAsia="zh-CN"/>
        </w:rPr>
      </w:pPr>
      <w:r>
        <w:rPr>
          <w:rFonts w:hint="eastAsia" w:ascii="黑体" w:hAnsi="黑体" w:eastAsia="黑体"/>
          <w:sz w:val="32"/>
          <w:szCs w:val="32"/>
          <w:lang w:val="en-US" w:eastAsia="zh-CN"/>
        </w:rPr>
        <w:t>五</w:t>
      </w:r>
      <w:r>
        <w:rPr>
          <w:rFonts w:hint="eastAsia" w:ascii="仿宋" w:hAnsi="仿宋" w:eastAsia="仿宋"/>
          <w:sz w:val="32"/>
          <w:szCs w:val="32"/>
          <w:lang w:eastAsia="zh-CN"/>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7C2D43FE"/>
    <w:multiLevelType w:val="singleLevel"/>
    <w:tmpl w:val="7C2D43FE"/>
    <w:lvl w:ilvl="0" w:tentative="0">
      <w:start w:val="2"/>
      <w:numFmt w:val="chineseCounting"/>
      <w:suff w:val="nothing"/>
      <w:lvlText w:val="%1、"/>
      <w:lvlJc w:val="left"/>
      <w:rPr>
        <w:rFonts w:hint="eastAsia"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E808FA"/>
    <w:rsid w:val="03682F89"/>
    <w:rsid w:val="070A70BE"/>
    <w:rsid w:val="081A287E"/>
    <w:rsid w:val="08C673A1"/>
    <w:rsid w:val="08C90C77"/>
    <w:rsid w:val="08F67473"/>
    <w:rsid w:val="0B1F1AA2"/>
    <w:rsid w:val="11A9301C"/>
    <w:rsid w:val="11C95093"/>
    <w:rsid w:val="16F87A11"/>
    <w:rsid w:val="1A143F4D"/>
    <w:rsid w:val="1A505744"/>
    <w:rsid w:val="1B041DF3"/>
    <w:rsid w:val="1B3E3A89"/>
    <w:rsid w:val="1C011572"/>
    <w:rsid w:val="20FB0F9C"/>
    <w:rsid w:val="21507B40"/>
    <w:rsid w:val="22284196"/>
    <w:rsid w:val="26F125C9"/>
    <w:rsid w:val="2A5F3158"/>
    <w:rsid w:val="2C7C5C8D"/>
    <w:rsid w:val="2DE61DCC"/>
    <w:rsid w:val="2DE83D06"/>
    <w:rsid w:val="2F0A2784"/>
    <w:rsid w:val="31AD3FAC"/>
    <w:rsid w:val="32B71068"/>
    <w:rsid w:val="339A7C77"/>
    <w:rsid w:val="3A9B3EE4"/>
    <w:rsid w:val="3AF2535E"/>
    <w:rsid w:val="3E3839DE"/>
    <w:rsid w:val="3FFD505E"/>
    <w:rsid w:val="40866C82"/>
    <w:rsid w:val="43BF6B32"/>
    <w:rsid w:val="444D3600"/>
    <w:rsid w:val="45282ECB"/>
    <w:rsid w:val="45ED36B9"/>
    <w:rsid w:val="46512F25"/>
    <w:rsid w:val="478E7BDB"/>
    <w:rsid w:val="48E61114"/>
    <w:rsid w:val="49CF3FF9"/>
    <w:rsid w:val="4A125B89"/>
    <w:rsid w:val="4B5607FE"/>
    <w:rsid w:val="4E5107DC"/>
    <w:rsid w:val="51845CB5"/>
    <w:rsid w:val="51A64DD9"/>
    <w:rsid w:val="51E04636"/>
    <w:rsid w:val="53F41CC6"/>
    <w:rsid w:val="576F01CD"/>
    <w:rsid w:val="58605CFD"/>
    <w:rsid w:val="587B1A57"/>
    <w:rsid w:val="59DB066A"/>
    <w:rsid w:val="5E24012A"/>
    <w:rsid w:val="5FF7154F"/>
    <w:rsid w:val="601672F0"/>
    <w:rsid w:val="61521C85"/>
    <w:rsid w:val="6369629A"/>
    <w:rsid w:val="67817F6E"/>
    <w:rsid w:val="67EE3636"/>
    <w:rsid w:val="68427138"/>
    <w:rsid w:val="6BE26BB3"/>
    <w:rsid w:val="6BF57920"/>
    <w:rsid w:val="6D1869A7"/>
    <w:rsid w:val="6ED62794"/>
    <w:rsid w:val="6F245B15"/>
    <w:rsid w:val="6FF97D1B"/>
    <w:rsid w:val="73840CC6"/>
    <w:rsid w:val="73D6138E"/>
    <w:rsid w:val="74765C61"/>
    <w:rsid w:val="782F1C87"/>
    <w:rsid w:val="791A0D1E"/>
    <w:rsid w:val="7C945CB3"/>
    <w:rsid w:val="7D9F4904"/>
    <w:rsid w:val="7F1E5F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2024-02-06T03:50:27Z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