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rPr>
      </w:pPr>
      <w:r>
        <w:rPr>
          <w:rFonts w:hint="eastAsia" w:ascii="方正小标宋简体" w:hAnsi="仿宋" w:eastAsia="方正小标宋简体"/>
          <w:sz w:val="44"/>
          <w:szCs w:val="44"/>
        </w:rPr>
        <w:t>工布江达县娘蒲乡人民政府</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pStyle w:val="7"/>
        <w:spacing w:before="0" w:beforeAutospacing="0" w:after="432" w:afterAutospacing="0" w:line="480" w:lineRule="auto"/>
        <w:ind w:firstLine="2643" w:firstLineChars="826"/>
        <w:jc w:val="both"/>
        <w:rPr>
          <w:rFonts w:hint="eastAsia" w:ascii="仿宋" w:hAnsi="仿宋" w:eastAsia="仿宋"/>
          <w:sz w:val="32"/>
          <w:szCs w:val="32"/>
          <w:lang w:val="en-US" w:eastAsia="zh-CN"/>
        </w:rPr>
      </w:pPr>
      <w:r>
        <w:rPr>
          <w:rFonts w:hint="eastAsia" w:ascii="仿宋" w:hAnsi="仿宋" w:eastAsia="仿宋"/>
          <w:sz w:val="32"/>
          <w:szCs w:val="32"/>
          <w:lang w:val="en-US" w:eastAsia="zh-CN"/>
        </w:rPr>
        <w:t>二〇二四年一月三十一日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工布江达县娘蒲乡人民政府概况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工布江达县娘蒲乡人民政府预算明细表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工布江达县娘蒲乡人民政府预算数据分析</w:t>
      </w:r>
    </w:p>
    <w:p>
      <w:pPr>
        <w:rPr>
          <w:rFonts w:ascii="黑体" w:hAnsi="黑体" w:eastAsia="黑体"/>
          <w:sz w:val="32"/>
          <w:szCs w:val="32"/>
        </w:rPr>
      </w:pPr>
      <w:r>
        <w:rPr>
          <w:rFonts w:hint="eastAsia" w:ascii="黑体" w:hAnsi="黑体" w:eastAsia="黑体"/>
          <w:sz w:val="32"/>
          <w:szCs w:val="32"/>
        </w:rPr>
        <w:t>一、部门收支总体情况</w:t>
      </w:r>
    </w:p>
    <w:p>
      <w:pPr>
        <w:rPr>
          <w:rFonts w:ascii="黑体" w:hAnsi="黑体" w:eastAsia="黑体"/>
          <w:sz w:val="32"/>
          <w:szCs w:val="32"/>
        </w:rPr>
      </w:pPr>
      <w:r>
        <w:rPr>
          <w:rFonts w:hint="eastAsia" w:ascii="黑体" w:hAnsi="黑体" w:eastAsia="黑体"/>
          <w:sz w:val="32"/>
          <w:szCs w:val="32"/>
        </w:rPr>
        <w:t>二、部门收入总体情况</w:t>
      </w:r>
    </w:p>
    <w:p>
      <w:pPr>
        <w:rPr>
          <w:rFonts w:ascii="黑体" w:hAnsi="黑体" w:eastAsia="黑体"/>
          <w:sz w:val="32"/>
          <w:szCs w:val="32"/>
        </w:rPr>
      </w:pPr>
      <w:r>
        <w:rPr>
          <w:rFonts w:hint="eastAsia" w:ascii="黑体" w:hAnsi="黑体" w:eastAsia="黑体"/>
          <w:sz w:val="32"/>
          <w:szCs w:val="32"/>
        </w:rPr>
        <w:t>三、部门支出总体情况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工布江达县娘蒲乡人民政府概况</w:t>
      </w:r>
    </w:p>
    <w:p>
      <w:pPr>
        <w:rPr>
          <w:rFonts w:ascii="仿宋" w:hAnsi="仿宋" w:eastAsia="仿宋"/>
          <w:sz w:val="32"/>
          <w:szCs w:val="32"/>
        </w:rPr>
      </w:pPr>
    </w:p>
    <w:p>
      <w:pPr>
        <w:pStyle w:val="2"/>
        <w:spacing w:before="0" w:after="0" w:line="560" w:lineRule="exact"/>
        <w:ind w:firstLine="562" w:firstLineChars="200"/>
        <w:jc w:val="left"/>
        <w:rPr>
          <w:rFonts w:ascii="仿宋" w:hAnsi="仿宋" w:eastAsia="仿宋" w:cs="Times New Roman"/>
          <w:b/>
          <w:bCs w:val="0"/>
          <w:kern w:val="0"/>
          <w:sz w:val="28"/>
          <w:szCs w:val="28"/>
        </w:rPr>
      </w:pPr>
      <w:r>
        <w:rPr>
          <w:rFonts w:ascii="仿宋" w:hAnsi="仿宋" w:eastAsia="仿宋"/>
          <w:b/>
          <w:bCs w:val="0"/>
          <w:kern w:val="2"/>
          <w:sz w:val="28"/>
          <w:szCs w:val="28"/>
        </w:rPr>
        <w:t>一、部门概述</w:t>
      </w:r>
    </w:p>
    <w:p>
      <w:pPr>
        <w:pStyle w:val="3"/>
        <w:adjustRightInd w:val="0"/>
        <w:spacing w:line="560" w:lineRule="exact"/>
        <w:ind w:right="0" w:firstLine="562" w:firstLineChars="200"/>
        <w:outlineLvl w:val="2"/>
        <w:rPr>
          <w:rFonts w:hint="eastAsia" w:ascii="仿宋" w:hAnsi="仿宋" w:eastAsia="仿宋"/>
          <w:b/>
          <w:bCs/>
          <w:sz w:val="28"/>
          <w:szCs w:val="28"/>
        </w:rPr>
      </w:pPr>
      <w:r>
        <w:rPr>
          <w:rFonts w:ascii="仿宋" w:hAnsi="仿宋" w:eastAsia="仿宋"/>
          <w:b/>
          <w:bCs/>
          <w:sz w:val="28"/>
          <w:szCs w:val="28"/>
        </w:rPr>
        <w:t>1.部门基本职责</w:t>
      </w:r>
    </w:p>
    <w:p>
      <w:pPr>
        <w:spacing w:line="560" w:lineRule="exact"/>
        <w:ind w:firstLine="640"/>
        <w:rPr>
          <w:rFonts w:hint="eastAsia" w:ascii="仿宋" w:hAnsi="仿宋" w:eastAsia="仿宋" w:cs="Times New Roman"/>
          <w:sz w:val="28"/>
          <w:szCs w:val="28"/>
        </w:rPr>
      </w:pPr>
      <w:r>
        <w:rPr>
          <w:rFonts w:ascii="仿宋" w:hAnsi="仿宋" w:eastAsia="仿宋" w:cs="Times New Roman"/>
          <w:sz w:val="28"/>
          <w:szCs w:val="28"/>
        </w:rPr>
        <w:t>（1）</w:t>
      </w:r>
      <w:r>
        <w:rPr>
          <w:rFonts w:hint="eastAsia" w:ascii="仿宋" w:hAnsi="仿宋" w:eastAsia="仿宋" w:cs="Times New Roman"/>
          <w:sz w:val="28"/>
          <w:szCs w:val="28"/>
        </w:rPr>
        <w:t>执行本级人民代表大会的决议和上级国家行政机关的决定和命令，发布决定和命令；</w:t>
      </w:r>
    </w:p>
    <w:p>
      <w:pPr>
        <w:spacing w:line="560" w:lineRule="exact"/>
        <w:ind w:firstLine="640"/>
        <w:rPr>
          <w:rFonts w:hint="eastAsia" w:ascii="仿宋" w:hAnsi="仿宋" w:eastAsia="仿宋" w:cs="Times New Roman"/>
          <w:sz w:val="28"/>
          <w:szCs w:val="28"/>
        </w:rPr>
      </w:pPr>
      <w:r>
        <w:rPr>
          <w:rFonts w:ascii="仿宋" w:hAnsi="仿宋" w:eastAsia="仿宋" w:cs="Times New Roman"/>
          <w:sz w:val="28"/>
          <w:szCs w:val="28"/>
        </w:rPr>
        <w:t>（2）</w:t>
      </w:r>
      <w:r>
        <w:rPr>
          <w:rFonts w:hint="eastAsia" w:ascii="仿宋" w:hAnsi="仿宋" w:eastAsia="仿宋" w:cs="Times New Roman"/>
          <w:sz w:val="28"/>
          <w:szCs w:val="28"/>
        </w:rPr>
        <w:t>执行本行政区域内的经济和社会发展计划、预算，负责本行政区域内的经济、教育、科学、文化、卫生、防疫、体育事业和财政、民政、公安、司法行政、环境保护、综合执法、安全生产、应急管理等行政工作；</w:t>
      </w:r>
    </w:p>
    <w:p>
      <w:pPr>
        <w:spacing w:line="560" w:lineRule="exact"/>
        <w:ind w:firstLine="640"/>
        <w:rPr>
          <w:rFonts w:hint="eastAsia" w:ascii="仿宋" w:hAnsi="仿宋" w:eastAsia="仿宋" w:cs="Times New Roman"/>
          <w:sz w:val="28"/>
          <w:szCs w:val="28"/>
        </w:rPr>
      </w:pPr>
      <w:r>
        <w:rPr>
          <w:rFonts w:ascii="仿宋" w:hAnsi="仿宋" w:eastAsia="仿宋" w:cs="Times New Roman"/>
          <w:sz w:val="28"/>
          <w:szCs w:val="28"/>
        </w:rPr>
        <w:t>（3）</w:t>
      </w:r>
      <w:r>
        <w:rPr>
          <w:rFonts w:hint="eastAsia" w:ascii="仿宋" w:hAnsi="仿宋" w:eastAsia="仿宋" w:cs="Times New Roman"/>
          <w:sz w:val="28"/>
          <w:szCs w:val="28"/>
        </w:rPr>
        <w:t>保护社会主义的全民所有的财产和劳动群众集体所有的财产，保护公民私人所有的合法财产，维护社会秩序，保障公民的人身权力、民主权力和其他权力；</w:t>
      </w:r>
    </w:p>
    <w:p>
      <w:pPr>
        <w:spacing w:line="560" w:lineRule="exact"/>
        <w:ind w:firstLine="640"/>
        <w:rPr>
          <w:rFonts w:hint="eastAsia" w:ascii="仿宋" w:hAnsi="仿宋" w:eastAsia="仿宋" w:cs="Times New Roman"/>
          <w:sz w:val="28"/>
          <w:szCs w:val="28"/>
        </w:rPr>
      </w:pPr>
      <w:r>
        <w:rPr>
          <w:rFonts w:ascii="仿宋" w:hAnsi="仿宋" w:eastAsia="仿宋" w:cs="Times New Roman"/>
          <w:sz w:val="28"/>
          <w:szCs w:val="28"/>
        </w:rPr>
        <w:t>（4）</w:t>
      </w:r>
      <w:r>
        <w:rPr>
          <w:rFonts w:hint="eastAsia" w:ascii="仿宋" w:hAnsi="仿宋" w:eastAsia="仿宋" w:cs="Times New Roman"/>
          <w:sz w:val="28"/>
          <w:szCs w:val="28"/>
        </w:rPr>
        <w:t>保护各种经济组织的合法权益；</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（5）</w:t>
      </w:r>
      <w:r>
        <w:rPr>
          <w:rFonts w:hint="eastAsia" w:ascii="仿宋" w:hAnsi="仿宋" w:eastAsia="仿宋" w:cs="Times New Roman"/>
          <w:sz w:val="28"/>
          <w:szCs w:val="28"/>
        </w:rPr>
        <w:t>保障少数民族的权力和尊重少数民族的风俗习惯</w:t>
      </w:r>
      <w:r>
        <w:rPr>
          <w:rFonts w:ascii="仿宋" w:hAnsi="仿宋" w:eastAsia="仿宋" w:cs="Times New Roman"/>
          <w:sz w:val="28"/>
          <w:szCs w:val="28"/>
        </w:rPr>
        <w:t>。</w:t>
      </w:r>
    </w:p>
    <w:p>
      <w:pPr>
        <w:spacing w:line="560" w:lineRule="exact"/>
        <w:ind w:firstLine="640"/>
        <w:rPr>
          <w:rFonts w:ascii="仿宋" w:hAnsi="仿宋" w:eastAsia="仿宋" w:cs="Times New Roman"/>
          <w:sz w:val="28"/>
          <w:szCs w:val="28"/>
        </w:rPr>
      </w:pPr>
      <w:r>
        <w:rPr>
          <w:rFonts w:hint="eastAsia" w:ascii="仿宋" w:hAnsi="仿宋" w:eastAsia="仿宋" w:cs="Times New Roman"/>
          <w:sz w:val="28"/>
          <w:szCs w:val="28"/>
        </w:rPr>
        <w:t>（6）保障宪法和法律赋予妇女的男女平等、同工同酬和婚姻自由等各项权利。</w:t>
      </w:r>
    </w:p>
    <w:p>
      <w:pPr>
        <w:pStyle w:val="3"/>
        <w:adjustRightInd w:val="0"/>
        <w:spacing w:line="560" w:lineRule="exact"/>
        <w:ind w:right="0" w:firstLine="562" w:firstLineChars="200"/>
        <w:outlineLvl w:val="2"/>
        <w:rPr>
          <w:rFonts w:hint="eastAsia" w:ascii="仿宋" w:hAnsi="仿宋" w:eastAsia="仿宋"/>
          <w:b/>
          <w:bCs/>
          <w:sz w:val="28"/>
          <w:szCs w:val="28"/>
        </w:rPr>
      </w:pPr>
      <w:r>
        <w:rPr>
          <w:rFonts w:ascii="仿宋" w:hAnsi="仿宋" w:eastAsia="仿宋"/>
          <w:b/>
          <w:bCs/>
          <w:sz w:val="28"/>
          <w:szCs w:val="28"/>
        </w:rPr>
        <w:t>2.部门组织机构情况</w:t>
      </w:r>
    </w:p>
    <w:p>
      <w:pPr>
        <w:rPr>
          <w:rFonts w:ascii="仿宋" w:hAnsi="仿宋" w:eastAsia="仿宋"/>
          <w:sz w:val="32"/>
          <w:szCs w:val="32"/>
        </w:rPr>
      </w:pPr>
      <w:r>
        <w:rPr>
          <w:rFonts w:hint="eastAsia" w:ascii="仿宋" w:hAnsi="仿宋" w:eastAsia="仿宋" w:cs="Times New Roman"/>
          <w:sz w:val="28"/>
          <w:szCs w:val="28"/>
        </w:rPr>
        <w:t>工布江达县娘蒲乡</w:t>
      </w:r>
      <w:r>
        <w:rPr>
          <w:rFonts w:hint="eastAsia" w:ascii="仿宋" w:hAnsi="仿宋" w:eastAsia="仿宋" w:cs="Times New Roman"/>
          <w:sz w:val="28"/>
          <w:szCs w:val="28"/>
          <w:lang w:eastAsia="zh-CN"/>
        </w:rPr>
        <w:t>人民</w:t>
      </w:r>
      <w:r>
        <w:rPr>
          <w:rFonts w:hint="eastAsia" w:ascii="仿宋" w:hAnsi="仿宋" w:eastAsia="仿宋" w:cs="Times New Roman"/>
          <w:sz w:val="28"/>
          <w:szCs w:val="28"/>
        </w:rPr>
        <w:t>政府</w:t>
      </w:r>
      <w:r>
        <w:rPr>
          <w:rFonts w:ascii="仿宋" w:hAnsi="仿宋" w:eastAsia="仿宋" w:cs="Times New Roman"/>
          <w:sz w:val="28"/>
          <w:szCs w:val="28"/>
        </w:rPr>
        <w:t>内设机构包括党</w:t>
      </w:r>
      <w:r>
        <w:rPr>
          <w:rFonts w:hint="eastAsia" w:ascii="仿宋" w:hAnsi="仿宋" w:eastAsia="仿宋" w:cs="Times New Roman"/>
          <w:sz w:val="28"/>
          <w:szCs w:val="28"/>
        </w:rPr>
        <w:t>政</w:t>
      </w:r>
      <w:r>
        <w:rPr>
          <w:rFonts w:ascii="仿宋" w:hAnsi="仿宋" w:eastAsia="仿宋" w:cs="Times New Roman"/>
          <w:sz w:val="28"/>
          <w:szCs w:val="28"/>
        </w:rPr>
        <w:t>综合办公室</w:t>
      </w:r>
      <w:r>
        <w:rPr>
          <w:rFonts w:hint="eastAsia" w:ascii="仿宋" w:hAnsi="仿宋" w:eastAsia="仿宋" w:cs="Times New Roman"/>
          <w:sz w:val="28"/>
          <w:szCs w:val="28"/>
        </w:rPr>
        <w:t>（财政所）</w:t>
      </w:r>
      <w:r>
        <w:rPr>
          <w:rFonts w:ascii="仿宋" w:hAnsi="仿宋" w:eastAsia="仿宋" w:cs="Times New Roman"/>
          <w:sz w:val="28"/>
          <w:szCs w:val="28"/>
        </w:rPr>
        <w:t>、</w:t>
      </w:r>
      <w:r>
        <w:rPr>
          <w:rFonts w:hint="eastAsia" w:ascii="仿宋" w:hAnsi="仿宋" w:eastAsia="仿宋" w:cs="Times New Roman"/>
          <w:sz w:val="28"/>
          <w:szCs w:val="28"/>
        </w:rPr>
        <w:t>经济发展</w:t>
      </w:r>
      <w:r>
        <w:rPr>
          <w:rFonts w:ascii="仿宋" w:hAnsi="仿宋" w:eastAsia="仿宋" w:cs="Times New Roman"/>
          <w:sz w:val="28"/>
          <w:szCs w:val="28"/>
        </w:rPr>
        <w:t>办公室、</w:t>
      </w:r>
      <w:r>
        <w:rPr>
          <w:rFonts w:hint="eastAsia" w:ascii="仿宋" w:hAnsi="仿宋" w:eastAsia="仿宋" w:cs="Times New Roman"/>
          <w:sz w:val="28"/>
          <w:szCs w:val="28"/>
        </w:rPr>
        <w:t>平安建设</w:t>
      </w:r>
      <w:r>
        <w:rPr>
          <w:rFonts w:ascii="仿宋" w:hAnsi="仿宋" w:eastAsia="仿宋" w:cs="Times New Roman"/>
          <w:sz w:val="28"/>
          <w:szCs w:val="28"/>
        </w:rPr>
        <w:t>办公室</w:t>
      </w:r>
      <w:r>
        <w:rPr>
          <w:rFonts w:hint="eastAsia" w:ascii="仿宋" w:hAnsi="仿宋" w:eastAsia="仿宋" w:cs="Times New Roman"/>
          <w:sz w:val="28"/>
          <w:szCs w:val="28"/>
        </w:rPr>
        <w:t>（应急管理办公室）</w:t>
      </w:r>
      <w:r>
        <w:rPr>
          <w:rFonts w:ascii="仿宋" w:hAnsi="仿宋" w:eastAsia="仿宋" w:cs="Times New Roman"/>
          <w:sz w:val="28"/>
          <w:szCs w:val="28"/>
        </w:rPr>
        <w:t>、</w:t>
      </w:r>
      <w:r>
        <w:rPr>
          <w:rFonts w:hint="eastAsia" w:ascii="仿宋" w:hAnsi="仿宋" w:eastAsia="仿宋" w:cs="Times New Roman"/>
          <w:sz w:val="28"/>
          <w:szCs w:val="28"/>
        </w:rPr>
        <w:t>综合行政执法</w:t>
      </w:r>
      <w:r>
        <w:rPr>
          <w:rFonts w:ascii="仿宋" w:hAnsi="仿宋" w:eastAsia="仿宋" w:cs="Times New Roman"/>
          <w:sz w:val="28"/>
          <w:szCs w:val="28"/>
        </w:rPr>
        <w:t>办公室、</w:t>
      </w:r>
      <w:r>
        <w:rPr>
          <w:rFonts w:hint="eastAsia" w:ascii="仿宋" w:hAnsi="仿宋" w:eastAsia="仿宋" w:cs="Times New Roman"/>
          <w:sz w:val="28"/>
          <w:szCs w:val="28"/>
        </w:rPr>
        <w:t>生态环境和自然资源办公室、便民服务中心（退役军人服务站）、农牧综合服务中心、文化旅游综合服务中心及卫生院</w:t>
      </w:r>
      <w:r>
        <w:rPr>
          <w:rFonts w:ascii="仿宋" w:hAnsi="仿宋" w:eastAsia="仿宋" w:cs="Times New Roman"/>
          <w:sz w:val="28"/>
          <w:szCs w:val="28"/>
        </w:rPr>
        <w:t>。</w:t>
      </w:r>
    </w:p>
    <w:p>
      <w:pPr>
        <w:ind w:firstLine="3840" w:firstLineChars="1200"/>
        <w:jc w:val="both"/>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工布江达县娘蒲乡人民政府2024年度预算明细表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hint="eastAsia" w:ascii="仿宋" w:hAnsi="仿宋" w:eastAsia="仿宋"/>
          <w:sz w:val="32"/>
          <w:szCs w:val="32"/>
        </w:rPr>
      </w:pPr>
      <w:r>
        <w:rPr>
          <w:rFonts w:hint="eastAsia" w:ascii="仿宋" w:hAnsi="仿宋" w:eastAsia="仿宋"/>
          <w:sz w:val="32"/>
          <w:szCs w:val="32"/>
        </w:rPr>
        <w:t>（1.部门整体</w:t>
      </w:r>
      <w:r>
        <w:rPr>
          <w:rFonts w:ascii="仿宋" w:hAnsi="仿宋" w:eastAsia="仿宋"/>
          <w:sz w:val="32"/>
          <w:szCs w:val="32"/>
        </w:rPr>
        <w:t>预算表应包括机关和所有二三级单位的汇总预算</w:t>
      </w:r>
      <w:r>
        <w:rPr>
          <w:rFonts w:hint="eastAsia" w:ascii="仿宋" w:hAnsi="仿宋" w:eastAsia="仿宋"/>
          <w:sz w:val="32"/>
          <w:szCs w:val="32"/>
        </w:rPr>
        <w:t>；2.部门</w:t>
      </w:r>
      <w:r>
        <w:rPr>
          <w:rFonts w:ascii="仿宋" w:hAnsi="仿宋" w:eastAsia="仿宋"/>
          <w:sz w:val="32"/>
          <w:szCs w:val="32"/>
        </w:rPr>
        <w:t>机关的预算</w:t>
      </w:r>
      <w:r>
        <w:rPr>
          <w:rFonts w:hint="eastAsia" w:ascii="仿宋" w:hAnsi="仿宋" w:eastAsia="仿宋"/>
          <w:sz w:val="32"/>
          <w:szCs w:val="32"/>
        </w:rPr>
        <w:t>应</w:t>
      </w:r>
      <w:r>
        <w:rPr>
          <w:rFonts w:ascii="仿宋" w:hAnsi="仿宋" w:eastAsia="仿宋"/>
          <w:sz w:val="32"/>
          <w:szCs w:val="32"/>
        </w:rPr>
        <w:t>单独公开；</w:t>
      </w:r>
      <w:r>
        <w:rPr>
          <w:rFonts w:hint="eastAsia" w:ascii="仿宋" w:hAnsi="仿宋" w:eastAsia="仿宋"/>
          <w:sz w:val="32"/>
          <w:szCs w:val="32"/>
        </w:rPr>
        <w:t>3.部门</w:t>
      </w:r>
      <w:r>
        <w:rPr>
          <w:rFonts w:ascii="仿宋" w:hAnsi="仿宋" w:eastAsia="仿宋"/>
          <w:sz w:val="32"/>
          <w:szCs w:val="32"/>
        </w:rPr>
        <w:t>所属二、三级单位的预算也应单独公开</w:t>
      </w:r>
      <w:r>
        <w:rPr>
          <w:rFonts w:hint="eastAsia" w:ascii="仿宋" w:hAnsi="仿宋" w:eastAsia="仿宋"/>
          <w:sz w:val="32"/>
          <w:szCs w:val="32"/>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hint="eastAsia" w:ascii="方正小标宋简体" w:hAnsi="仿宋" w:eastAsia="方正小标宋简体"/>
          <w:sz w:val="32"/>
          <w:szCs w:val="32"/>
        </w:rPr>
      </w:pPr>
      <w:r>
        <w:rPr>
          <w:rFonts w:hint="eastAsia" w:ascii="方正小标宋简体" w:hAnsi="仿宋" w:eastAsia="方正小标宋简体"/>
          <w:sz w:val="32"/>
          <w:szCs w:val="32"/>
        </w:rPr>
        <w:t>工布江达县娘蒲乡人民政府</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1660.14</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1431.93</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228.21</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1173.97</w:t>
      </w:r>
      <w:r>
        <w:rPr>
          <w:rFonts w:hint="eastAsia" w:ascii="仿宋" w:hAnsi="仿宋" w:eastAsia="仿宋"/>
          <w:sz w:val="32"/>
          <w:szCs w:val="32"/>
          <w:lang w:val="en-US" w:eastAsia="zh-CN"/>
        </w:rPr>
        <w:t>万元</w:t>
      </w:r>
      <w:r>
        <w:rPr>
          <w:rFonts w:hint="eastAsia" w:ascii="仿宋" w:hAnsi="仿宋" w:eastAsia="仿宋"/>
          <w:sz w:val="32"/>
          <w:szCs w:val="32"/>
        </w:rPr>
        <w:t>、文化旅游体育与传媒支出</w:t>
      </w:r>
      <w:r>
        <w:rPr>
          <w:rFonts w:hint="eastAsia" w:ascii="仿宋" w:hAnsi="仿宋" w:eastAsia="仿宋"/>
          <w:sz w:val="32"/>
          <w:szCs w:val="32"/>
          <w:u w:val="single"/>
          <w:lang w:val="en-US" w:eastAsia="zh-CN"/>
        </w:rPr>
        <w:t>12.57</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135.84</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81.18</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28</w:t>
      </w:r>
      <w:r>
        <w:rPr>
          <w:rFonts w:hint="eastAsia" w:ascii="仿宋" w:hAnsi="仿宋" w:eastAsia="仿宋"/>
          <w:sz w:val="32"/>
          <w:szCs w:val="32"/>
          <w:lang w:val="en-US" w:eastAsia="zh-CN"/>
        </w:rPr>
        <w:t>万元、农林水支出</w:t>
      </w:r>
      <w:r>
        <w:rPr>
          <w:rFonts w:hint="eastAsia" w:ascii="仿宋" w:hAnsi="仿宋" w:eastAsia="仿宋"/>
          <w:sz w:val="32"/>
          <w:szCs w:val="32"/>
          <w:u w:val="single"/>
          <w:lang w:val="en-US" w:eastAsia="zh-CN"/>
        </w:rPr>
        <w:t>130</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98.58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1660.14</w:t>
      </w:r>
      <w:r>
        <w:rPr>
          <w:rFonts w:hint="eastAsia" w:ascii="仿宋" w:hAnsi="仿宋" w:eastAsia="仿宋"/>
          <w:sz w:val="32"/>
          <w:szCs w:val="32"/>
          <w:u w:val="single"/>
        </w:rPr>
        <w:t xml:space="preserve">   </w:t>
      </w:r>
      <w:r>
        <w:rPr>
          <w:rFonts w:hint="eastAsia" w:ascii="仿宋" w:hAnsi="仿宋" w:eastAsia="仿宋"/>
          <w:sz w:val="32"/>
          <w:szCs w:val="32"/>
        </w:rPr>
        <w:t>万元，同比增加</w:t>
      </w:r>
      <w:r>
        <w:rPr>
          <w:rFonts w:hint="eastAsia" w:ascii="仿宋" w:hAnsi="仿宋" w:eastAsia="仿宋"/>
          <w:sz w:val="32"/>
          <w:szCs w:val="32"/>
          <w:u w:val="single"/>
          <w:lang w:val="en-US" w:eastAsia="zh-CN"/>
        </w:rPr>
        <w:t>374.84</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2</w:t>
      </w:r>
      <w:r>
        <w:rPr>
          <w:rFonts w:ascii="仿宋" w:hAnsi="仿宋" w:eastAsia="仿宋"/>
          <w:sz w:val="32"/>
          <w:szCs w:val="32"/>
          <w:u w:val="single"/>
        </w:rPr>
        <w:t>024</w:t>
      </w:r>
      <w:r>
        <w:rPr>
          <w:rFonts w:hint="eastAsia" w:ascii="仿宋" w:hAnsi="仿宋" w:eastAsia="仿宋"/>
          <w:sz w:val="32"/>
          <w:szCs w:val="32"/>
          <w:u w:val="single"/>
        </w:rPr>
        <w:t>年一般公共预算拨款收入</w:t>
      </w:r>
      <w:r>
        <w:rPr>
          <w:rFonts w:hint="eastAsia" w:ascii="仿宋" w:hAnsi="仿宋" w:eastAsia="仿宋"/>
          <w:sz w:val="32"/>
          <w:szCs w:val="32"/>
          <w:u w:val="single"/>
          <w:lang w:eastAsia="zh-CN"/>
        </w:rPr>
        <w:t>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228.21</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13.75</w:t>
      </w:r>
      <w:r>
        <w:rPr>
          <w:rFonts w:hint="eastAsia" w:ascii="仿宋" w:hAnsi="仿宋" w:eastAsia="仿宋"/>
          <w:sz w:val="32"/>
          <w:szCs w:val="32"/>
          <w:u w:val="single"/>
        </w:rPr>
        <w:t xml:space="preserve">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1431.93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86.25</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1660.14</w:t>
      </w:r>
      <w:r>
        <w:rPr>
          <w:rFonts w:hint="eastAsia" w:ascii="仿宋" w:hAnsi="仿宋" w:eastAsia="仿宋"/>
          <w:sz w:val="32"/>
          <w:szCs w:val="32"/>
          <w:u w:val="single"/>
        </w:rPr>
        <w:t xml:space="preserve">  </w:t>
      </w:r>
      <w:r>
        <w:rPr>
          <w:rFonts w:hint="eastAsia" w:ascii="仿宋" w:hAnsi="仿宋" w:eastAsia="仿宋"/>
          <w:sz w:val="32"/>
          <w:szCs w:val="32"/>
        </w:rPr>
        <w:t>万元，同比增加</w:t>
      </w:r>
      <w:r>
        <w:rPr>
          <w:rFonts w:hint="eastAsia" w:ascii="仿宋" w:hAnsi="仿宋" w:eastAsia="仿宋"/>
          <w:sz w:val="32"/>
          <w:szCs w:val="32"/>
          <w:u w:val="single"/>
          <w:lang w:val="en-US" w:eastAsia="zh-CN"/>
        </w:rPr>
        <w:t>374.84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w:t>
      </w:r>
      <w:r>
        <w:rPr>
          <w:rFonts w:hint="eastAsia" w:ascii="仿宋" w:hAnsi="仿宋" w:eastAsia="仿宋"/>
          <w:sz w:val="32"/>
          <w:szCs w:val="32"/>
          <w:u w:val="single"/>
        </w:rPr>
        <w:t>项目支出</w:t>
      </w:r>
      <w:r>
        <w:rPr>
          <w:rFonts w:hint="eastAsia" w:ascii="仿宋" w:hAnsi="仿宋" w:eastAsia="仿宋"/>
          <w:sz w:val="32"/>
          <w:szCs w:val="32"/>
          <w:u w:val="single"/>
          <w:lang w:eastAsia="zh-CN"/>
        </w:rPr>
        <w:t>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1256.61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75.69</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403.53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24.31</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1660.14</w:t>
      </w:r>
      <w:r>
        <w:rPr>
          <w:rFonts w:hint="eastAsia" w:ascii="仿宋" w:hAnsi="仿宋" w:eastAsia="仿宋"/>
          <w:sz w:val="32"/>
          <w:szCs w:val="32"/>
          <w:u w:val="single"/>
        </w:rPr>
        <w:t xml:space="preserve">  </w:t>
      </w:r>
      <w:r>
        <w:rPr>
          <w:rFonts w:hint="eastAsia" w:ascii="仿宋" w:hAnsi="仿宋" w:eastAsia="仿宋"/>
          <w:sz w:val="32"/>
          <w:szCs w:val="32"/>
        </w:rPr>
        <w:t>万元，同比增加</w:t>
      </w:r>
      <w:r>
        <w:rPr>
          <w:rFonts w:hint="eastAsia" w:ascii="仿宋" w:hAnsi="仿宋" w:eastAsia="仿宋"/>
          <w:sz w:val="32"/>
          <w:szCs w:val="32"/>
          <w:u w:val="single"/>
          <w:lang w:val="en-US" w:eastAsia="zh-CN"/>
        </w:rPr>
        <w:t>374.84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2024年一般公共服务支出增加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1431.93</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228.21</w:t>
      </w:r>
      <w:r>
        <w:rPr>
          <w:rFonts w:hint="eastAsia" w:ascii="仿宋" w:hAnsi="仿宋" w:eastAsia="仿宋"/>
          <w:sz w:val="32"/>
          <w:szCs w:val="32"/>
          <w:u w:val="single"/>
        </w:rPr>
        <w:t xml:space="preserve"> </w:t>
      </w:r>
      <w:r>
        <w:rPr>
          <w:rFonts w:hint="eastAsia" w:ascii="仿宋" w:hAnsi="仿宋" w:eastAsia="仿宋"/>
          <w:sz w:val="32"/>
          <w:szCs w:val="32"/>
        </w:rPr>
        <w:t>万元；支出包括：一般公共服务支出</w:t>
      </w:r>
      <w:r>
        <w:rPr>
          <w:rFonts w:hint="eastAsia" w:ascii="仿宋" w:hAnsi="仿宋" w:eastAsia="仿宋"/>
          <w:sz w:val="32"/>
          <w:szCs w:val="32"/>
          <w:u w:val="single"/>
          <w:lang w:val="en-US" w:eastAsia="zh-CN"/>
        </w:rPr>
        <w:t>1173.97</w:t>
      </w:r>
      <w:r>
        <w:rPr>
          <w:rFonts w:hint="eastAsia" w:ascii="仿宋" w:hAnsi="仿宋" w:eastAsia="仿宋"/>
          <w:sz w:val="32"/>
          <w:szCs w:val="32"/>
          <w:lang w:val="en-US" w:eastAsia="zh-CN"/>
        </w:rPr>
        <w:t>万元</w:t>
      </w:r>
      <w:r>
        <w:rPr>
          <w:rFonts w:hint="eastAsia" w:ascii="仿宋" w:hAnsi="仿宋" w:eastAsia="仿宋"/>
          <w:sz w:val="32"/>
          <w:szCs w:val="32"/>
        </w:rPr>
        <w:t>、文化旅游体育与传媒支出</w:t>
      </w:r>
      <w:r>
        <w:rPr>
          <w:rFonts w:hint="eastAsia" w:ascii="仿宋" w:hAnsi="仿宋" w:eastAsia="仿宋"/>
          <w:sz w:val="32"/>
          <w:szCs w:val="32"/>
          <w:u w:val="single"/>
          <w:lang w:val="en-US" w:eastAsia="zh-CN"/>
        </w:rPr>
        <w:t>12.57</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135.84</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81.18</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28</w:t>
      </w:r>
      <w:r>
        <w:rPr>
          <w:rFonts w:hint="eastAsia" w:ascii="仿宋" w:hAnsi="仿宋" w:eastAsia="仿宋"/>
          <w:sz w:val="32"/>
          <w:szCs w:val="32"/>
          <w:lang w:val="en-US" w:eastAsia="zh-CN"/>
        </w:rPr>
        <w:t>万元、农林水支出</w:t>
      </w:r>
      <w:r>
        <w:rPr>
          <w:rFonts w:hint="eastAsia" w:ascii="仿宋" w:hAnsi="仿宋" w:eastAsia="仿宋"/>
          <w:sz w:val="32"/>
          <w:szCs w:val="32"/>
          <w:u w:val="single"/>
          <w:lang w:val="en-US" w:eastAsia="zh-CN"/>
        </w:rPr>
        <w:t>130</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98.58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1660.14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374.84</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2024年一般公共服务支出增加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jc w:val="left"/>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1660.14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lang w:val="en-US" w:eastAsia="zh-CN"/>
        </w:rPr>
        <w:t>1173.97</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70.72</w:t>
      </w:r>
      <w:r>
        <w:rPr>
          <w:rFonts w:hint="eastAsia" w:ascii="仿宋" w:hAnsi="仿宋" w:eastAsia="仿宋"/>
          <w:sz w:val="32"/>
          <w:szCs w:val="32"/>
          <w:u w:val="single"/>
        </w:rPr>
        <w:t xml:space="preserve">  </w:t>
      </w:r>
      <w:r>
        <w:rPr>
          <w:rFonts w:hint="eastAsia" w:ascii="仿宋" w:hAnsi="仿宋" w:eastAsia="仿宋"/>
          <w:sz w:val="32"/>
          <w:szCs w:val="32"/>
        </w:rPr>
        <w:t>%；文化旅游体育与传媒支出</w:t>
      </w:r>
      <w:r>
        <w:rPr>
          <w:rFonts w:hint="eastAsia" w:ascii="仿宋" w:hAnsi="仿宋" w:eastAsia="仿宋"/>
          <w:sz w:val="32"/>
          <w:szCs w:val="32"/>
          <w:u w:val="single"/>
          <w:lang w:val="en-US" w:eastAsia="zh-CN"/>
        </w:rPr>
        <w:t>12.57</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0.75</w:t>
      </w:r>
      <w:r>
        <w:rPr>
          <w:rFonts w:hint="eastAsia" w:ascii="仿宋" w:hAnsi="仿宋" w:eastAsia="仿宋"/>
          <w:sz w:val="32"/>
          <w:szCs w:val="32"/>
          <w:u w:val="single"/>
        </w:rPr>
        <w:t xml:space="preserve"> </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135.84</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8.18</w:t>
      </w:r>
      <w:r>
        <w:rPr>
          <w:rFonts w:hint="eastAsia" w:ascii="仿宋" w:hAnsi="仿宋" w:eastAsia="仿宋"/>
          <w:sz w:val="32"/>
          <w:szCs w:val="32"/>
          <w:u w:val="single"/>
        </w:rPr>
        <w:t xml:space="preserve"> </w:t>
      </w:r>
      <w:r>
        <w:rPr>
          <w:rFonts w:hint="eastAsia" w:ascii="仿宋" w:hAnsi="仿宋" w:eastAsia="仿宋"/>
          <w:sz w:val="32"/>
          <w:szCs w:val="32"/>
        </w:rPr>
        <w:t>%；卫生健康支出</w:t>
      </w:r>
      <w:r>
        <w:rPr>
          <w:rFonts w:hint="eastAsia" w:ascii="仿宋" w:hAnsi="仿宋" w:eastAsia="仿宋"/>
          <w:sz w:val="32"/>
          <w:szCs w:val="32"/>
          <w:u w:val="single"/>
          <w:lang w:val="en-US" w:eastAsia="zh-CN"/>
        </w:rPr>
        <w:t>81.18</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4.89</w:t>
      </w:r>
      <w:r>
        <w:rPr>
          <w:rFonts w:hint="eastAsia" w:ascii="仿宋" w:hAnsi="仿宋" w:eastAsia="仿宋"/>
          <w:sz w:val="32"/>
          <w:szCs w:val="32"/>
          <w:u w:val="single"/>
        </w:rPr>
        <w:t xml:space="preserve">  </w:t>
      </w:r>
      <w:r>
        <w:rPr>
          <w:rFonts w:hint="eastAsia" w:ascii="仿宋" w:hAnsi="仿宋" w:eastAsia="仿宋"/>
          <w:sz w:val="32"/>
          <w:szCs w:val="32"/>
        </w:rPr>
        <w:t>%；节能环保支出</w:t>
      </w:r>
      <w:r>
        <w:rPr>
          <w:rFonts w:hint="eastAsia" w:ascii="仿宋" w:hAnsi="仿宋" w:eastAsia="仿宋"/>
          <w:sz w:val="32"/>
          <w:szCs w:val="32"/>
          <w:u w:val="single"/>
          <w:lang w:val="en-US" w:eastAsia="zh-CN"/>
        </w:rPr>
        <w:t>28</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1.69</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农林水支出</w:t>
      </w:r>
      <w:r>
        <w:rPr>
          <w:rFonts w:hint="eastAsia" w:ascii="仿宋" w:hAnsi="仿宋" w:eastAsia="仿宋"/>
          <w:sz w:val="32"/>
          <w:szCs w:val="32"/>
          <w:u w:val="single"/>
          <w:lang w:val="en-US" w:eastAsia="zh-CN"/>
        </w:rPr>
        <w:t>130</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7.83</w:t>
      </w:r>
      <w:r>
        <w:rPr>
          <w:rFonts w:hint="eastAsia" w:ascii="仿宋" w:hAnsi="仿宋" w:eastAsia="仿宋"/>
          <w:sz w:val="32"/>
          <w:szCs w:val="32"/>
          <w:u w:val="single"/>
        </w:rPr>
        <w:t xml:space="preserve">  </w:t>
      </w:r>
      <w:r>
        <w:rPr>
          <w:rFonts w:hint="eastAsia" w:ascii="仿宋" w:hAnsi="仿宋" w:eastAsia="仿宋"/>
          <w:sz w:val="32"/>
          <w:szCs w:val="32"/>
        </w:rPr>
        <w:t>%；住房保障支出</w:t>
      </w:r>
      <w:r>
        <w:rPr>
          <w:rFonts w:hint="eastAsia" w:ascii="仿宋" w:hAnsi="仿宋" w:eastAsia="仿宋"/>
          <w:sz w:val="32"/>
          <w:szCs w:val="32"/>
          <w:u w:val="single"/>
          <w:lang w:val="en-US" w:eastAsia="zh-CN"/>
        </w:rPr>
        <w:t>98.58</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5.94</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1.一般公共服务支出（类）人大事务（款）其他人大事务支出（项）预算数为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142.42</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2024年其他人大事务支出增加</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2.一般公共服务支出（类）政协事务（款）其他政协事务支出（项）预算数为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2024年新增其他政协事务支出。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3.</w:t>
      </w:r>
      <w:r>
        <w:rPr>
          <w:rFonts w:hint="eastAsia" w:ascii="仿宋" w:hAnsi="仿宋" w:eastAsia="仿宋"/>
          <w:sz w:val="32"/>
          <w:szCs w:val="32"/>
        </w:rPr>
        <w:t>一般公共服务支出（类）政府办公厅（室）及相关机构事务（款）一般行政管理事务（项）预算数为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1053.35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42.43</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2024年一般行政管理事务增加。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4.</w:t>
      </w:r>
      <w:r>
        <w:rPr>
          <w:rFonts w:hint="eastAsia" w:ascii="仿宋" w:hAnsi="仿宋" w:eastAsia="仿宋"/>
          <w:sz w:val="32"/>
          <w:szCs w:val="32"/>
        </w:rPr>
        <w:t>一般公共服务支出（类）组织事务（款）其他组织事务支出（项）预算数为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102.62</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102.62</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2024年新增其他组织事务支出。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5.</w:t>
      </w:r>
      <w:r>
        <w:rPr>
          <w:rFonts w:hint="eastAsia" w:ascii="仿宋" w:hAnsi="仿宋" w:eastAsia="仿宋"/>
          <w:sz w:val="32"/>
          <w:szCs w:val="32"/>
        </w:rPr>
        <w:t>文化旅游体育与传媒支出（类）文化和旅游（款）其他文化和旅游支出（项）预算数为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7.57</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3.57</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89.25</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2024年其他文化和旅游支出增加。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6.</w:t>
      </w:r>
      <w:r>
        <w:rPr>
          <w:rFonts w:hint="eastAsia" w:ascii="仿宋" w:hAnsi="仿宋" w:eastAsia="仿宋"/>
          <w:sz w:val="32"/>
          <w:szCs w:val="32"/>
        </w:rPr>
        <w:t>文化旅游体育与传媒支出（类）文化和旅游（款）文化活动（项）预算数为</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5</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2024年新增文化活动支出。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7.</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lang w:val="en-US" w:eastAsia="zh-CN"/>
        </w:rPr>
        <w:t>132.68</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33.79</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34.17</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2024年财政对其他基本养老保险基金的补助增加。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8.</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lang w:val="en-US" w:eastAsia="zh-CN"/>
        </w:rPr>
        <w:t>0.83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0.21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33.87</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2024年财政对工伤保险基金的补助增加。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9.</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lang w:val="en-US" w:eastAsia="zh-CN"/>
        </w:rPr>
        <w:t>2.33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0.81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53.29</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2024年财政对失业保险基金的补助增加。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10.</w:t>
      </w:r>
      <w:r>
        <w:rPr>
          <w:rFonts w:hint="eastAsia" w:ascii="仿宋" w:hAnsi="仿宋" w:eastAsia="仿宋"/>
          <w:sz w:val="32"/>
          <w:szCs w:val="32"/>
        </w:rPr>
        <w:t>卫生健康支出（类）公共卫生（款）其他公共卫生支出（项）预算数为</w:t>
      </w:r>
      <w:r>
        <w:rPr>
          <w:rFonts w:hint="eastAsia" w:ascii="仿宋" w:hAnsi="仿宋" w:eastAsia="仿宋"/>
          <w:sz w:val="32"/>
          <w:szCs w:val="32"/>
          <w:u w:val="single"/>
          <w:lang w:val="en-US" w:eastAsia="zh-CN"/>
        </w:rPr>
        <w:t>1.5</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1.5</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 xml:space="preserve"> %。主要是</w:t>
      </w:r>
      <w:r>
        <w:rPr>
          <w:rFonts w:hint="eastAsia" w:ascii="仿宋" w:hAnsi="仿宋" w:eastAsia="仿宋"/>
          <w:sz w:val="32"/>
          <w:szCs w:val="32"/>
          <w:lang w:val="en-US" w:eastAsia="zh-CN"/>
        </w:rPr>
        <w:t xml:space="preserve">2024年新增其他公共卫生支出。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11.</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16.43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0.98</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6.34</w:t>
      </w:r>
      <w:r>
        <w:rPr>
          <w:rFonts w:hint="eastAsia" w:ascii="仿宋" w:hAnsi="仿宋" w:eastAsia="仿宋"/>
          <w:sz w:val="32"/>
          <w:szCs w:val="32"/>
        </w:rPr>
        <w:t>%。主要是</w:t>
      </w:r>
      <w:r>
        <w:rPr>
          <w:rFonts w:hint="eastAsia" w:ascii="仿宋" w:hAnsi="仿宋" w:eastAsia="仿宋"/>
          <w:sz w:val="32"/>
          <w:szCs w:val="32"/>
          <w:lang w:val="en-US" w:eastAsia="zh-CN"/>
        </w:rPr>
        <w:t>2024年公务员医疗补助增加。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12.</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63.25</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15.66</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32.91</w:t>
      </w:r>
      <w:r>
        <w:rPr>
          <w:rFonts w:hint="eastAsia" w:ascii="仿宋" w:hAnsi="仿宋" w:eastAsia="仿宋"/>
          <w:sz w:val="32"/>
          <w:szCs w:val="32"/>
        </w:rPr>
        <w:t>%。主要是</w:t>
      </w:r>
      <w:r>
        <w:rPr>
          <w:rFonts w:hint="eastAsia" w:ascii="仿宋" w:hAnsi="仿宋" w:eastAsia="仿宋"/>
          <w:sz w:val="32"/>
          <w:szCs w:val="32"/>
          <w:lang w:val="en-US" w:eastAsia="zh-CN"/>
        </w:rPr>
        <w:t>2024年财政对职工基本医疗保险基金的补助增加。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13.</w:t>
      </w:r>
      <w:r>
        <w:rPr>
          <w:rFonts w:hint="eastAsia" w:ascii="仿宋" w:hAnsi="仿宋" w:eastAsia="仿宋"/>
          <w:sz w:val="32"/>
          <w:szCs w:val="32"/>
        </w:rPr>
        <w:t>节能环保支出（类）环境保护管理事务（款）其他环境保护管理事务支出（项）预算数为</w:t>
      </w:r>
      <w:r>
        <w:rPr>
          <w:rFonts w:hint="eastAsia" w:ascii="仿宋" w:hAnsi="仿宋" w:eastAsia="仿宋"/>
          <w:sz w:val="32"/>
          <w:szCs w:val="32"/>
          <w:u w:val="single"/>
          <w:lang w:val="en-US" w:eastAsia="zh-CN"/>
        </w:rPr>
        <w:t>14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14</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2024年新增其他环境保护管理事务支出。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14.</w:t>
      </w:r>
      <w:r>
        <w:rPr>
          <w:rFonts w:hint="eastAsia" w:ascii="仿宋" w:hAnsi="仿宋" w:eastAsia="仿宋"/>
          <w:sz w:val="32"/>
          <w:szCs w:val="32"/>
        </w:rPr>
        <w:t>节能环保支出（类）自然生态保护（款）生态保护（项）预算数为</w:t>
      </w:r>
      <w:r>
        <w:rPr>
          <w:rFonts w:hint="eastAsia" w:ascii="仿宋" w:hAnsi="仿宋" w:eastAsia="仿宋"/>
          <w:sz w:val="32"/>
          <w:szCs w:val="32"/>
          <w:u w:val="single"/>
          <w:lang w:val="en-US" w:eastAsia="zh-CN"/>
        </w:rPr>
        <w:t>14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14</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2024年新增生态保护支出。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15.</w:t>
      </w:r>
      <w:r>
        <w:rPr>
          <w:rFonts w:hint="eastAsia" w:ascii="仿宋" w:hAnsi="仿宋" w:eastAsia="仿宋"/>
          <w:sz w:val="32"/>
          <w:szCs w:val="32"/>
        </w:rPr>
        <w:t>农林水支出（类）林业和草原（款）林业草原防灾减灾（项）预算数为</w:t>
      </w:r>
      <w:r>
        <w:rPr>
          <w:rFonts w:hint="eastAsia" w:ascii="仿宋" w:hAnsi="仿宋" w:eastAsia="仿宋"/>
          <w:sz w:val="32"/>
          <w:szCs w:val="32"/>
          <w:u w:val="single"/>
          <w:lang w:val="en-US" w:eastAsia="zh-CN"/>
        </w:rPr>
        <w:t>1</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2024年新增林业草原防灾减灾支出。</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16.</w:t>
      </w:r>
      <w:r>
        <w:rPr>
          <w:rFonts w:hint="eastAsia" w:ascii="仿宋" w:hAnsi="仿宋" w:eastAsia="仿宋"/>
          <w:sz w:val="32"/>
          <w:szCs w:val="32"/>
        </w:rPr>
        <w:t>农林水支出（类）林业和草原（款）其他林业和草原支出（项）预算数为</w:t>
      </w:r>
      <w:r>
        <w:rPr>
          <w:rFonts w:hint="eastAsia" w:ascii="仿宋" w:hAnsi="仿宋" w:eastAsia="仿宋"/>
          <w:sz w:val="32"/>
          <w:szCs w:val="32"/>
          <w:u w:val="single"/>
          <w:lang w:val="en-US" w:eastAsia="zh-CN"/>
        </w:rPr>
        <w:t>1</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 xml:space="preserve">2024年新增其他林业和草原支出。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17.</w:t>
      </w:r>
      <w:r>
        <w:rPr>
          <w:rFonts w:hint="eastAsia" w:ascii="仿宋" w:hAnsi="仿宋" w:eastAsia="仿宋"/>
          <w:sz w:val="32"/>
          <w:szCs w:val="32"/>
        </w:rPr>
        <w:t>农林水支出（类）农村综合改革（款）其他农村综合改革支出（项）预算数为</w:t>
      </w:r>
      <w:r>
        <w:rPr>
          <w:rFonts w:hint="eastAsia" w:ascii="仿宋" w:hAnsi="仿宋" w:eastAsia="仿宋"/>
          <w:sz w:val="32"/>
          <w:szCs w:val="32"/>
          <w:u w:val="single"/>
          <w:lang w:val="en-US" w:eastAsia="zh-CN"/>
        </w:rPr>
        <w:t>128</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128</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%。主要是</w:t>
      </w:r>
      <w:r>
        <w:rPr>
          <w:rFonts w:hint="eastAsia" w:ascii="仿宋" w:hAnsi="仿宋" w:eastAsia="仿宋"/>
          <w:sz w:val="32"/>
          <w:szCs w:val="32"/>
          <w:lang w:val="en-US" w:eastAsia="zh-CN"/>
        </w:rPr>
        <w:t>2024年新增其他农村综合改革支出。</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 xml:space="preserve"> 18.</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lang w:val="en-US" w:eastAsia="zh-CN"/>
        </w:rPr>
        <w:t>98.58</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5.87</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6.33</w:t>
      </w:r>
      <w:r>
        <w:rPr>
          <w:rFonts w:hint="eastAsia" w:ascii="仿宋" w:hAnsi="仿宋" w:eastAsia="仿宋"/>
          <w:sz w:val="32"/>
          <w:szCs w:val="32"/>
        </w:rPr>
        <w:t>%。主要是</w:t>
      </w:r>
      <w:r>
        <w:rPr>
          <w:rFonts w:hint="eastAsia" w:ascii="仿宋" w:hAnsi="仿宋" w:eastAsia="仿宋"/>
          <w:sz w:val="32"/>
          <w:szCs w:val="32"/>
          <w:lang w:val="en-US" w:eastAsia="zh-CN"/>
        </w:rPr>
        <w:t>2024年住房公积金增加。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1256.61</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1172.6</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811.81</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143.98</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605.38</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62.45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132.68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63.25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16.43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3.16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2.33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0.83</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46.69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98.58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84.01</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lang w:val="en-US" w:eastAsia="zh-CN"/>
        </w:rPr>
        <w:t>84.01万元</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lang w:val="en-US" w:eastAsia="zh-CN"/>
        </w:rPr>
        <w:t>5万元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lang w:val="en-US" w:eastAsia="zh-CN"/>
        </w:rPr>
        <w:t>2万元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lang w:val="en-US" w:eastAsia="zh-CN"/>
        </w:rPr>
        <w:t>8万元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lang w:val="en-US" w:eastAsia="zh-CN"/>
        </w:rPr>
        <w:t>6.35万元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lang w:val="en-US" w:eastAsia="zh-CN"/>
        </w:rPr>
        <w:t>8万元</w:t>
      </w:r>
      <w:r>
        <w:rPr>
          <w:rFonts w:hint="eastAsia" w:ascii="仿宋" w:hAnsi="仿宋" w:eastAsia="仿宋"/>
          <w:sz w:val="32"/>
          <w:szCs w:val="32"/>
        </w:rPr>
        <w:t>、福利费</w:t>
      </w:r>
      <w:r>
        <w:rPr>
          <w:rFonts w:hint="eastAsia" w:ascii="仿宋" w:hAnsi="仿宋" w:eastAsia="仿宋"/>
          <w:sz w:val="32"/>
          <w:szCs w:val="32"/>
          <w:lang w:val="en-US" w:eastAsia="zh-CN"/>
        </w:rPr>
        <w:t>0.3万元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lang w:val="en-US" w:eastAsia="zh-CN"/>
        </w:rPr>
        <w:t>16.5万元</w:t>
      </w:r>
      <w:r>
        <w:rPr>
          <w:rFonts w:hint="eastAsia" w:ascii="仿宋" w:hAnsi="仿宋" w:eastAsia="仿宋"/>
          <w:sz w:val="32"/>
          <w:szCs w:val="32"/>
        </w:rPr>
        <w:t>、公务用车运行维护费</w:t>
      </w:r>
      <w:r>
        <w:rPr>
          <w:rFonts w:hint="eastAsia" w:ascii="仿宋" w:hAnsi="仿宋" w:eastAsia="仿宋"/>
          <w:sz w:val="32"/>
          <w:szCs w:val="32"/>
          <w:lang w:val="en-US" w:eastAsia="zh-CN"/>
        </w:rPr>
        <w:t>20.24万元、其他商品和服务支出17.62万元。</w:t>
      </w:r>
    </w:p>
    <w:p>
      <w:pPr>
        <w:ind w:firstLine="640" w:firstLineChars="200"/>
        <w:rPr>
          <w:rFonts w:ascii="仿宋" w:hAnsi="仿宋" w:eastAsia="仿宋"/>
          <w:sz w:val="32"/>
          <w:szCs w:val="32"/>
        </w:rPr>
      </w:pPr>
      <w:r>
        <w:rPr>
          <w:rFonts w:hint="eastAsia" w:ascii="仿宋" w:hAnsi="仿宋" w:eastAsia="仿宋"/>
          <w:sz w:val="32"/>
          <w:szCs w:val="32"/>
        </w:rPr>
        <w:t>（教育</w:t>
      </w:r>
      <w:r>
        <w:rPr>
          <w:rFonts w:ascii="仿宋" w:hAnsi="仿宋" w:eastAsia="仿宋"/>
          <w:sz w:val="32"/>
          <w:szCs w:val="32"/>
        </w:rPr>
        <w:t>部门</w:t>
      </w:r>
      <w:r>
        <w:rPr>
          <w:rFonts w:hint="eastAsia" w:ascii="仿宋" w:hAnsi="仿宋" w:eastAsia="仿宋"/>
          <w:sz w:val="32"/>
          <w:szCs w:val="32"/>
        </w:rPr>
        <w:t>根据预算安排情况</w:t>
      </w:r>
      <w:r>
        <w:rPr>
          <w:rFonts w:ascii="仿宋" w:hAnsi="仿宋" w:eastAsia="仿宋"/>
          <w:sz w:val="32"/>
          <w:szCs w:val="32"/>
        </w:rPr>
        <w:t>填</w:t>
      </w:r>
      <w:r>
        <w:rPr>
          <w:rFonts w:hint="eastAsia" w:ascii="仿宋" w:hAnsi="仿宋" w:eastAsia="仿宋"/>
          <w:sz w:val="32"/>
          <w:szCs w:val="32"/>
        </w:rPr>
        <w:t>列本部门</w:t>
      </w:r>
      <w:r>
        <w:rPr>
          <w:rFonts w:ascii="仿宋" w:hAnsi="仿宋" w:eastAsia="仿宋"/>
          <w:sz w:val="32"/>
          <w:szCs w:val="32"/>
        </w:rPr>
        <w:t>涉及的免费教育经费</w:t>
      </w:r>
      <w:r>
        <w:rPr>
          <w:rFonts w:hint="eastAsia" w:ascii="仿宋" w:hAnsi="仿宋" w:eastAsia="仿宋"/>
          <w:sz w:val="32"/>
          <w:szCs w:val="32"/>
        </w:rPr>
        <w:t>、</w:t>
      </w:r>
      <w:r>
        <w:rPr>
          <w:rFonts w:ascii="仿宋" w:hAnsi="仿宋" w:eastAsia="仿宋"/>
          <w:sz w:val="32"/>
          <w:szCs w:val="32"/>
        </w:rPr>
        <w:t>生均公用经费</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rPr>
        <w:t>的具体</w:t>
      </w:r>
      <w:r>
        <w:rPr>
          <w:rFonts w:ascii="仿宋" w:hAnsi="仿宋" w:eastAsia="仿宋"/>
          <w:sz w:val="32"/>
          <w:szCs w:val="32"/>
        </w:rPr>
        <w:t>科目。</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none"/>
        </w:rPr>
        <w:t xml:space="preserve"> 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万元。“三公”经费预算比2023年增加</w:t>
      </w:r>
      <w:r>
        <w:rPr>
          <w:rFonts w:hint="eastAsia" w:ascii="仿宋" w:hAnsi="仿宋" w:eastAsia="仿宋"/>
          <w:sz w:val="32"/>
          <w:szCs w:val="32"/>
          <w:u w:val="single"/>
          <w:lang w:val="en-US" w:eastAsia="zh-CN"/>
        </w:rPr>
        <w:t>0.89</w:t>
      </w:r>
      <w:r>
        <w:rPr>
          <w:rFonts w:hint="eastAsia" w:ascii="仿宋" w:hAnsi="仿宋" w:eastAsia="仿宋"/>
          <w:sz w:val="32"/>
          <w:szCs w:val="32"/>
          <w:u w:val="single"/>
        </w:rPr>
        <w:t xml:space="preserve"> </w:t>
      </w:r>
      <w:r>
        <w:rPr>
          <w:rFonts w:hint="eastAsia" w:ascii="仿宋" w:hAnsi="仿宋" w:eastAsia="仿宋"/>
          <w:sz w:val="32"/>
          <w:szCs w:val="32"/>
        </w:rPr>
        <w:t>万元，增长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2024年公务用车运行费增加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w:t>
      </w:r>
      <w:r>
        <w:rPr>
          <w:rFonts w:hint="eastAsia" w:ascii="仿宋" w:hAnsi="仿宋" w:eastAsia="仿宋"/>
          <w:sz w:val="32"/>
          <w:szCs w:val="32"/>
          <w:u w:val="single"/>
        </w:rPr>
        <w:t xml:space="preserve"> </w:t>
      </w:r>
      <w:r>
        <w:rPr>
          <w:rFonts w:hint="eastAsia" w:ascii="仿宋" w:hAnsi="仿宋" w:eastAsia="仿宋"/>
          <w:sz w:val="32"/>
          <w:szCs w:val="32"/>
          <w:lang w:eastAsia="zh-CN"/>
        </w:rPr>
        <w:t>辆</w:t>
      </w:r>
      <w:r>
        <w:rPr>
          <w:rFonts w:hint="eastAsia" w:ascii="仿宋" w:hAnsi="仿宋" w:eastAsia="仿宋"/>
          <w:sz w:val="32"/>
          <w:szCs w:val="32"/>
        </w:rPr>
        <w:t>，国内公务接待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2024年度没有政府性基金“三公”经费支出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2023年度没有政府性基金“三公”经费支出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工布江达县娘蒲乡人民政府</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84.01</w:t>
      </w:r>
      <w:r>
        <w:rPr>
          <w:rFonts w:hint="eastAsia" w:ascii="仿宋" w:hAnsi="仿宋" w:eastAsia="仿宋"/>
          <w:sz w:val="32"/>
          <w:szCs w:val="32"/>
          <w:lang w:val="en-US" w:eastAsia="zh-CN"/>
        </w:rPr>
        <w:t>万元</w:t>
      </w:r>
      <w:r>
        <w:rPr>
          <w:rFonts w:hint="eastAsia" w:ascii="仿宋" w:hAnsi="仿宋" w:eastAsia="仿宋"/>
          <w:sz w:val="32"/>
          <w:szCs w:val="32"/>
        </w:rPr>
        <w:t>，比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3.93</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_GB2312" w:eastAsia="仿宋_GB2312" w:cs="仿宋_GB2312" w:hAnsiTheme="minorHAnsi"/>
          <w:kern w:val="0"/>
          <w:sz w:val="32"/>
          <w:szCs w:val="32"/>
          <w:u w:val="single"/>
          <w:lang w:val="en-US" w:eastAsia="zh-CN"/>
        </w:rPr>
        <w:t>4.91</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2024年</w:t>
      </w:r>
      <w:r>
        <w:rPr>
          <w:rFonts w:hint="eastAsia" w:ascii="仿宋_GB2312" w:eastAsia="仿宋_GB2312" w:cs="仿宋_GB2312" w:hAnsiTheme="minorHAnsi"/>
          <w:kern w:val="0"/>
          <w:sz w:val="32"/>
          <w:szCs w:val="32"/>
          <w:u w:val="single"/>
        </w:rPr>
        <w:t>差旅费支出</w:t>
      </w:r>
      <w:r>
        <w:rPr>
          <w:rFonts w:hint="eastAsia" w:ascii="仿宋_GB2312" w:eastAsia="仿宋_GB2312" w:cs="仿宋_GB2312" w:hAnsiTheme="minorHAnsi"/>
          <w:kern w:val="0"/>
          <w:sz w:val="32"/>
          <w:szCs w:val="32"/>
          <w:u w:val="single"/>
          <w:lang w:eastAsia="zh-CN"/>
        </w:rPr>
        <w:t>比上一年有所增加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autoSpaceDE w:val="0"/>
        <w:autoSpaceDN w:val="0"/>
        <w:adjustRightInd w:val="0"/>
        <w:ind w:firstLine="320" w:firstLineChars="1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2023年</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val="zh-CN"/>
        </w:rPr>
        <w:t>月，采购服务类项目，</w:t>
      </w:r>
      <w:r>
        <w:rPr>
          <w:rFonts w:hint="eastAsia" w:ascii="仿宋" w:hAnsi="仿宋" w:eastAsia="仿宋"/>
          <w:sz w:val="32"/>
          <w:szCs w:val="32"/>
        </w:rPr>
        <w:t>娘蒲乡采购高原生态梅花鹿养殖项目</w:t>
      </w:r>
      <w:r>
        <w:rPr>
          <w:rFonts w:hint="eastAsia" w:ascii="仿宋" w:hAnsi="仿宋" w:eastAsia="仿宋" w:cs="仿宋"/>
          <w:color w:val="auto"/>
          <w:sz w:val="32"/>
          <w:szCs w:val="32"/>
          <w:lang w:val="zh-CN"/>
        </w:rPr>
        <w:t>，预算</w:t>
      </w:r>
      <w:r>
        <w:rPr>
          <w:rFonts w:hint="eastAsia" w:ascii="仿宋" w:hAnsi="仿宋" w:eastAsia="仿宋" w:cs="仿宋"/>
          <w:color w:val="auto"/>
          <w:sz w:val="32"/>
          <w:szCs w:val="32"/>
          <w:lang w:val="en-US" w:eastAsia="zh-CN"/>
        </w:rPr>
        <w:t>68.16</w:t>
      </w:r>
      <w:r>
        <w:rPr>
          <w:rFonts w:hint="eastAsia" w:ascii="仿宋" w:hAnsi="仿宋" w:eastAsia="仿宋" w:cs="仿宋"/>
          <w:color w:val="auto"/>
          <w:sz w:val="32"/>
          <w:szCs w:val="32"/>
          <w:lang w:val="zh-CN"/>
        </w:rPr>
        <w:t>万，中标价为</w:t>
      </w:r>
      <w:r>
        <w:rPr>
          <w:rFonts w:hint="eastAsia" w:ascii="仿宋" w:hAnsi="仿宋" w:eastAsia="仿宋" w:cs="仿宋"/>
          <w:color w:val="auto"/>
          <w:sz w:val="32"/>
          <w:szCs w:val="32"/>
          <w:lang w:val="en-US" w:eastAsia="zh-CN"/>
        </w:rPr>
        <w:t>63.608542</w:t>
      </w:r>
      <w:r>
        <w:rPr>
          <w:rFonts w:hint="eastAsia" w:ascii="仿宋" w:hAnsi="仿宋" w:eastAsia="仿宋" w:cs="仿宋"/>
          <w:color w:val="auto"/>
          <w:sz w:val="32"/>
          <w:szCs w:val="32"/>
          <w:lang w:val="zh-CN"/>
        </w:rPr>
        <w:t>万。</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960" w:firstLineChars="3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4</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辆，其中，</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乡</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级领导干部用车（含在职和离退休部级干部用车）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辆、机要通信用车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辆、应急保障用车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辆、执法执勤用车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辆、特种专业技术用车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辆，其他用车主要是</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用途的车辆。单位价值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台，单位价值</w:t>
      </w:r>
      <w:r>
        <w:rPr>
          <w:rFonts w:ascii="仿宋" w:hAnsi="仿宋" w:eastAsia="仿宋"/>
          <w:sz w:val="32"/>
          <w:szCs w:val="32"/>
        </w:rPr>
        <w:t>100</w:t>
      </w:r>
      <w:r>
        <w:rPr>
          <w:rFonts w:hint="eastAsia" w:ascii="仿宋" w:hAnsi="仿宋" w:eastAsia="仿宋"/>
          <w:sz w:val="32"/>
          <w:szCs w:val="32"/>
        </w:rPr>
        <w:t>万元以上专用设备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1431.93</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1431.93</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个，占年初项目支出预算总额的</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w:t>
      </w:r>
    </w:p>
    <w:p>
      <w:pPr>
        <w:spacing w:line="588" w:lineRule="exact"/>
        <w:ind w:firstLine="645"/>
        <w:rPr>
          <w:rFonts w:ascii="仿宋" w:hAnsi="仿宋" w:eastAsia="仿宋"/>
          <w:sz w:val="32"/>
          <w:szCs w:val="32"/>
        </w:rPr>
      </w:pPr>
      <w:r>
        <w:rPr>
          <w:rFonts w:hint="eastAsia" w:ascii="仿宋" w:hAnsi="仿宋" w:eastAsia="仿宋"/>
          <w:sz w:val="32"/>
          <w:szCs w:val="32"/>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p>
    <w:p>
      <w:pPr>
        <w:numPr>
          <w:ilvl w:val="0"/>
          <w:numId w:val="1"/>
        </w:numPr>
        <w:ind w:firstLine="640" w:firstLineChars="200"/>
        <w:rPr>
          <w:rFonts w:hint="eastAsia" w:ascii="仿宋" w:hAnsi="仿宋" w:eastAsia="仿宋"/>
          <w:sz w:val="32"/>
          <w:szCs w:val="32"/>
          <w:lang w:val="en-US" w:eastAsia="zh-CN"/>
        </w:rPr>
      </w:pPr>
      <w:r>
        <w:rPr>
          <w:rFonts w:hint="eastAsia" w:ascii="楷体" w:hAnsi="楷体" w:eastAsia="楷体"/>
          <w:sz w:val="32"/>
          <w:szCs w:val="32"/>
        </w:rPr>
        <w:t>政府债务情况。</w:t>
      </w:r>
    </w:p>
    <w:p>
      <w:pPr>
        <w:numPr>
          <w:ilvl w:val="0"/>
          <w:numId w:val="0"/>
        </w:numPr>
        <w:ind w:firstLine="640" w:firstLineChars="200"/>
        <w:rPr>
          <w:rFonts w:hint="eastAsia" w:ascii="仿宋" w:hAnsi="仿宋"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numPr>
          <w:ilvl w:val="0"/>
          <w:numId w:val="0"/>
        </w:numPr>
        <w:ind w:firstLine="3600" w:firstLineChars="1000"/>
        <w:rPr>
          <w:rFonts w:ascii="方正小标宋简体" w:hAnsi="仿宋" w:eastAsia="方正小标宋简体"/>
          <w:sz w:val="36"/>
          <w:szCs w:val="36"/>
        </w:rPr>
      </w:pPr>
      <w:bookmarkStart w:id="0" w:name="_GoBack"/>
      <w:bookmarkEnd w:id="0"/>
      <w:r>
        <w:rPr>
          <w:rFonts w:hint="eastAsia" w:ascii="方正小标宋简体" w:hAnsi="仿宋" w:eastAsia="方正小标宋简体"/>
          <w:sz w:val="36"/>
          <w:szCs w:val="36"/>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lang w:eastAsia="zh-CN"/>
        </w:rPr>
        <w:t>三</w:t>
      </w:r>
      <w:r>
        <w:rPr>
          <w:rFonts w:hint="eastAsia" w:ascii="黑体" w:hAnsi="黑体" w:eastAsia="黑体"/>
          <w:sz w:val="32"/>
          <w:szCs w:val="32"/>
        </w:rPr>
        <w:t>、其他收入：</w:t>
      </w:r>
      <w:r>
        <w:rPr>
          <w:rFonts w:hint="eastAsia" w:ascii="仿宋" w:hAnsi="仿宋" w:eastAsia="仿宋"/>
          <w:sz w:val="32"/>
          <w:szCs w:val="32"/>
        </w:rPr>
        <w:t>指除上述“一般公共预算拨款收入”、“事业收入”、“事业单位经营收入”等以外的收入。主要是按规定动用的售房收入、存款利息收入等。</w:t>
      </w:r>
    </w:p>
    <w:p>
      <w:pPr>
        <w:ind w:firstLine="640" w:firstLineChars="200"/>
        <w:rPr>
          <w:rFonts w:ascii="仿宋" w:hAnsi="仿宋" w:eastAsia="仿宋"/>
          <w:sz w:val="32"/>
          <w:szCs w:val="32"/>
        </w:rPr>
      </w:pPr>
      <w:r>
        <w:rPr>
          <w:rFonts w:hint="eastAsia" w:ascii="黑体" w:hAnsi="黑体" w:eastAsia="黑体"/>
          <w:sz w:val="32"/>
          <w:szCs w:val="32"/>
          <w:lang w:eastAsia="zh-CN"/>
        </w:rPr>
        <w:t>四</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eastAsia="zh-CN"/>
        </w:rPr>
        <w:t>五</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eastAsia="zh-CN"/>
        </w:rPr>
        <w:t>六</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eastAsia="zh-CN"/>
        </w:rPr>
        <w:t>七</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eastAsia="zh-CN"/>
        </w:rPr>
        <w:t>八</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decorative"/>
    <w:pitch w:val="default"/>
    <w:sig w:usb0="80000287" w:usb1="280F3C52" w:usb2="00000016" w:usb3="00000000" w:csb0="0004001F" w:csb1="00000000"/>
  </w:font>
  <w:font w:name="华文宋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Fonts w:ascii="宋体" w:hAnsi="宋体" w:eastAsia="宋体"/>
        <w:sz w:val="24"/>
        <w:szCs w:val="24"/>
      </w:rPr>
    </w:pPr>
    <w:r>
      <w:rPr>
        <w:rStyle w:val="10"/>
        <w:rFonts w:ascii="宋体" w:hAnsi="宋体" w:eastAsia="宋体"/>
        <w:sz w:val="24"/>
        <w:szCs w:val="24"/>
      </w:rPr>
      <w:fldChar w:fldCharType="begin"/>
    </w:r>
    <w:r>
      <w:rPr>
        <w:rStyle w:val="10"/>
        <w:rFonts w:ascii="宋体" w:hAnsi="宋体" w:eastAsia="宋体"/>
        <w:sz w:val="24"/>
        <w:szCs w:val="24"/>
      </w:rPr>
      <w:instrText xml:space="preserve">PAGE  </w:instrText>
    </w:r>
    <w:r>
      <w:rPr>
        <w:rStyle w:val="10"/>
        <w:rFonts w:ascii="宋体" w:hAnsi="宋体" w:eastAsia="宋体"/>
        <w:sz w:val="24"/>
        <w:szCs w:val="24"/>
      </w:rPr>
      <w:fldChar w:fldCharType="separate"/>
    </w:r>
    <w:r>
      <w:rPr>
        <w:rStyle w:val="10"/>
        <w:rFonts w:ascii="宋体" w:hAnsi="宋体" w:eastAsia="宋体"/>
        <w:sz w:val="24"/>
        <w:szCs w:val="24"/>
      </w:rPr>
      <w:t>- 3 -</w:t>
    </w:r>
    <w:r>
      <w:rPr>
        <w:rStyle w:val="10"/>
        <w:rFonts w:ascii="宋体" w:hAnsi="宋体" w:eastAsia="宋体"/>
        <w:sz w:val="24"/>
        <w:szCs w:val="24"/>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end"/>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57A6E9"/>
    <w:multiLevelType w:val="singleLevel"/>
    <w:tmpl w:val="1F57A6E9"/>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9617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1564375C"/>
    <w:rsid w:val="21064956"/>
    <w:rsid w:val="2530468B"/>
    <w:rsid w:val="27897904"/>
    <w:rsid w:val="2A7550D5"/>
    <w:rsid w:val="2D80355B"/>
    <w:rsid w:val="36C26992"/>
    <w:rsid w:val="38A5324E"/>
    <w:rsid w:val="3B3A7E21"/>
    <w:rsid w:val="46F471F4"/>
    <w:rsid w:val="4C943629"/>
    <w:rsid w:val="50FF347C"/>
    <w:rsid w:val="52332C2B"/>
    <w:rsid w:val="52481FEA"/>
    <w:rsid w:val="554E7061"/>
    <w:rsid w:val="59945834"/>
    <w:rsid w:val="6A5E63F6"/>
    <w:rsid w:val="78E75809"/>
    <w:rsid w:val="7D820769"/>
    <w:rsid w:val="7E072D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rFonts w:ascii="Times New Roman" w:hAnsi="Times New Roman" w:eastAsia="仿宋_GB2312" w:cs="Times New Roman"/>
      <w:b/>
      <w:bCs/>
      <w:kern w:val="44"/>
      <w:sz w:val="44"/>
      <w:szCs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qFormat/>
    <w:uiPriority w:val="0"/>
    <w:pPr>
      <w:ind w:right="214"/>
    </w:pPr>
    <w:rPr>
      <w:rFonts w:ascii="仿宋_GB2312" w:hAnsi="Times New Roman" w:eastAsia="仿宋_GB2312" w:cs="Times New Roman"/>
      <w:sz w:val="32"/>
    </w:rPr>
  </w:style>
  <w:style w:type="paragraph" w:styleId="4">
    <w:name w:val="Balloon Text"/>
    <w:basedOn w:val="1"/>
    <w:link w:val="13"/>
    <w:semiHidden/>
    <w:unhideWhenUsed/>
    <w:qFormat/>
    <w:uiPriority w:val="99"/>
    <w:rPr>
      <w:sz w:val="18"/>
      <w:szCs w:val="18"/>
    </w:rPr>
  </w:style>
  <w:style w:type="paragraph" w:styleId="5">
    <w:name w:val="footer"/>
    <w:basedOn w:val="1"/>
    <w:link w:val="12"/>
    <w:unhideWhenUsed/>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1"/>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7">
    <w:name w:val="Normal (Web)"/>
    <w:basedOn w:val="1"/>
    <w:qFormat/>
    <w:uiPriority w:val="0"/>
    <w:pPr>
      <w:spacing w:before="100" w:beforeAutospacing="1" w:after="100" w:afterAutospacing="1"/>
      <w:jc w:val="left"/>
    </w:pPr>
    <w:rPr>
      <w:rFonts w:ascii="Calibri" w:hAnsi="Calibri" w:eastAsia="宋体" w:cs="Times New Roman"/>
      <w:kern w:val="0"/>
      <w:sz w:val="24"/>
      <w:szCs w:val="24"/>
    </w:rPr>
  </w:style>
  <w:style w:type="character" w:styleId="10">
    <w:name w:val="page number"/>
    <w:basedOn w:val="9"/>
    <w:qFormat/>
    <w:uiPriority w:val="0"/>
  </w:style>
  <w:style w:type="character" w:customStyle="1" w:styleId="11">
    <w:name w:val="页眉 字符"/>
    <w:basedOn w:val="9"/>
    <w:link w:val="6"/>
    <w:qFormat/>
    <w:uiPriority w:val="99"/>
    <w:rPr>
      <w:sz w:val="18"/>
      <w:szCs w:val="18"/>
    </w:rPr>
  </w:style>
  <w:style w:type="character" w:customStyle="1" w:styleId="12">
    <w:name w:val="页脚 字符"/>
    <w:basedOn w:val="9"/>
    <w:link w:val="5"/>
    <w:uiPriority w:val="99"/>
    <w:rPr>
      <w:sz w:val="18"/>
      <w:szCs w:val="18"/>
    </w:rPr>
  </w:style>
  <w:style w:type="character" w:customStyle="1" w:styleId="13">
    <w:name w:val="批注框文本 字符"/>
    <w:basedOn w:val="9"/>
    <w:link w:val="4"/>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3</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2024-02-05T03:36:47Z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EBDAFBB3BD38441D99B04F710D0D389E_12</vt:lpwstr>
  </property>
</Properties>
</file>